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CC" w:rsidRPr="001A0438" w:rsidRDefault="00237560">
      <w:pPr>
        <w:ind w:right="642"/>
        <w:jc w:val="center"/>
        <w:rPr>
          <w:rFonts w:ascii="黑体" w:eastAsia="黑体" w:hAnsi="黑体"/>
          <w:b/>
          <w:sz w:val="36"/>
          <w:szCs w:val="32"/>
        </w:rPr>
      </w:pPr>
      <w:r w:rsidRPr="001A0438">
        <w:rPr>
          <w:rFonts w:ascii="黑体" w:eastAsia="黑体" w:hAnsi="黑体" w:hint="eastAsia"/>
          <w:b/>
          <w:sz w:val="36"/>
          <w:szCs w:val="32"/>
        </w:rPr>
        <w:t>江西师范大学瑶湖校区1-16栋学生宿舍及</w:t>
      </w:r>
      <w:r w:rsidR="00524D55">
        <w:rPr>
          <w:rFonts w:ascii="黑体" w:eastAsia="黑体" w:hAnsi="黑体" w:hint="eastAsia"/>
          <w:b/>
          <w:sz w:val="36"/>
          <w:szCs w:val="32"/>
        </w:rPr>
        <w:t>第一、二、五</w:t>
      </w:r>
      <w:r w:rsidRPr="001A0438">
        <w:rPr>
          <w:rFonts w:ascii="黑体" w:eastAsia="黑体" w:hAnsi="黑体" w:hint="eastAsia"/>
          <w:b/>
          <w:sz w:val="36"/>
          <w:szCs w:val="32"/>
        </w:rPr>
        <w:t>食堂建筑结构、消防安全鉴定</w:t>
      </w:r>
    </w:p>
    <w:p w:rsidR="00AE7FCC" w:rsidRDefault="00AE7FCC">
      <w:pPr>
        <w:spacing w:line="480" w:lineRule="auto"/>
        <w:rPr>
          <w:rFonts w:ascii="宋体" w:hAnsi="宋体" w:cs="仿宋"/>
          <w:bCs/>
          <w:iCs/>
          <w:spacing w:val="10"/>
          <w:kern w:val="0"/>
          <w:sz w:val="28"/>
          <w:szCs w:val="28"/>
        </w:rPr>
      </w:pPr>
    </w:p>
    <w:p w:rsidR="00AE7FCC" w:rsidRPr="001C7BAA" w:rsidRDefault="001C7BAA" w:rsidP="001C7BAA">
      <w:pPr>
        <w:spacing w:line="480" w:lineRule="auto"/>
        <w:ind w:firstLineChars="200" w:firstLine="522"/>
        <w:rPr>
          <w:rFonts w:ascii="宋体" w:eastAsia="宋体" w:hAnsi="宋体" w:cs="仿宋"/>
          <w:b/>
          <w:bCs/>
          <w:iCs/>
          <w:color w:val="000000"/>
          <w:spacing w:val="10"/>
          <w:kern w:val="0"/>
          <w:sz w:val="24"/>
          <w:szCs w:val="24"/>
        </w:rPr>
      </w:pPr>
      <w:r w:rsidRPr="001C7BAA">
        <w:rPr>
          <w:rFonts w:ascii="宋体" w:eastAsia="宋体" w:hAnsi="宋体" w:cs="仿宋" w:hint="eastAsia"/>
          <w:b/>
          <w:bCs/>
          <w:iCs/>
          <w:color w:val="000000"/>
          <w:spacing w:val="10"/>
          <w:kern w:val="0"/>
          <w:sz w:val="24"/>
          <w:szCs w:val="24"/>
        </w:rPr>
        <w:t>一、</w:t>
      </w:r>
      <w:r w:rsidR="00237560" w:rsidRPr="001C7BAA">
        <w:rPr>
          <w:rFonts w:ascii="宋体" w:eastAsia="宋体" w:hAnsi="宋体" w:cs="仿宋" w:hint="eastAsia"/>
          <w:b/>
          <w:bCs/>
          <w:iCs/>
          <w:color w:val="000000"/>
          <w:spacing w:val="10"/>
          <w:kern w:val="0"/>
          <w:sz w:val="24"/>
          <w:szCs w:val="24"/>
        </w:rPr>
        <w:t>供应商须知：</w:t>
      </w:r>
    </w:p>
    <w:p w:rsidR="00AE7FCC" w:rsidRDefault="001C7BAA"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1</w:t>
      </w:r>
      <w:r>
        <w:rPr>
          <w:rFonts w:ascii="宋体" w:hAnsi="宋体" w:cs="仿宋"/>
          <w:iCs/>
          <w:color w:val="000000"/>
          <w:sz w:val="24"/>
          <w:szCs w:val="24"/>
        </w:rPr>
        <w:t>.</w:t>
      </w:r>
      <w:r w:rsidR="00237560">
        <w:rPr>
          <w:rFonts w:ascii="宋体" w:hAnsi="宋体" w:cs="仿宋" w:hint="eastAsia"/>
          <w:iCs/>
          <w:color w:val="000000"/>
          <w:sz w:val="24"/>
          <w:szCs w:val="24"/>
        </w:rPr>
        <w:t>评标方式：最低价评标法；</w:t>
      </w:r>
    </w:p>
    <w:p w:rsidR="00AE7FCC" w:rsidRDefault="001C7BAA" w:rsidP="001C7BAA">
      <w:pPr>
        <w:pStyle w:val="a5"/>
        <w:spacing w:line="480" w:lineRule="auto"/>
        <w:ind w:firstLineChars="200" w:firstLine="520"/>
        <w:rPr>
          <w:rFonts w:ascii="宋体" w:hAnsi="宋体" w:cs="仿宋"/>
          <w:iCs/>
          <w:color w:val="000000" w:themeColor="text1"/>
          <w:sz w:val="24"/>
          <w:szCs w:val="24"/>
        </w:rPr>
      </w:pPr>
      <w:r>
        <w:rPr>
          <w:rFonts w:ascii="宋体" w:hAnsi="宋体" w:cs="仿宋" w:hint="eastAsia"/>
          <w:iCs/>
          <w:color w:val="000000" w:themeColor="text1"/>
          <w:sz w:val="24"/>
          <w:szCs w:val="24"/>
        </w:rPr>
        <w:t>2</w:t>
      </w:r>
      <w:r>
        <w:rPr>
          <w:rFonts w:ascii="宋体" w:hAnsi="宋体" w:cs="仿宋"/>
          <w:iCs/>
          <w:color w:val="000000" w:themeColor="text1"/>
          <w:sz w:val="24"/>
          <w:szCs w:val="24"/>
        </w:rPr>
        <w:t>.</w:t>
      </w:r>
      <w:r w:rsidR="00237560">
        <w:rPr>
          <w:rFonts w:ascii="宋体" w:hAnsi="宋体" w:cs="仿宋" w:hint="eastAsia"/>
          <w:iCs/>
          <w:color w:val="000000" w:themeColor="text1"/>
          <w:sz w:val="24"/>
          <w:szCs w:val="24"/>
        </w:rPr>
        <w:t>最高限价：98000元；</w:t>
      </w:r>
    </w:p>
    <w:p w:rsidR="00AE7FCC" w:rsidRDefault="001C7BAA"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3</w:t>
      </w:r>
      <w:r>
        <w:rPr>
          <w:rFonts w:ascii="宋体" w:hAnsi="宋体" w:cs="仿宋"/>
          <w:iCs/>
          <w:color w:val="000000"/>
          <w:sz w:val="24"/>
          <w:szCs w:val="24"/>
        </w:rPr>
        <w:t>.</w:t>
      </w:r>
      <w:r w:rsidR="00237560">
        <w:rPr>
          <w:rFonts w:ascii="宋体" w:hAnsi="宋体" w:cs="仿宋" w:hint="eastAsia"/>
          <w:iCs/>
          <w:color w:val="000000"/>
          <w:sz w:val="24"/>
          <w:szCs w:val="24"/>
        </w:rPr>
        <w:t>开标时间：202</w:t>
      </w:r>
      <w:r w:rsidR="00037C63">
        <w:rPr>
          <w:rFonts w:ascii="宋体" w:hAnsi="宋体" w:cs="仿宋"/>
          <w:iCs/>
          <w:color w:val="000000"/>
          <w:sz w:val="24"/>
          <w:szCs w:val="24"/>
        </w:rPr>
        <w:t>6</w:t>
      </w:r>
      <w:r w:rsidR="00237560">
        <w:rPr>
          <w:rFonts w:ascii="宋体" w:hAnsi="宋体" w:cs="仿宋" w:hint="eastAsia"/>
          <w:iCs/>
          <w:color w:val="000000"/>
          <w:sz w:val="24"/>
          <w:szCs w:val="24"/>
        </w:rPr>
        <w:t>年1月</w:t>
      </w:r>
      <w:r w:rsidR="00037C63">
        <w:rPr>
          <w:rFonts w:ascii="宋体" w:hAnsi="宋体" w:cs="仿宋"/>
          <w:iCs/>
          <w:color w:val="000000"/>
          <w:sz w:val="24"/>
          <w:szCs w:val="24"/>
        </w:rPr>
        <w:t>5</w:t>
      </w:r>
      <w:r w:rsidR="00237560">
        <w:rPr>
          <w:rFonts w:ascii="宋体" w:hAnsi="宋体" w:cs="仿宋" w:hint="eastAsia"/>
          <w:iCs/>
          <w:color w:val="000000"/>
          <w:sz w:val="24"/>
          <w:szCs w:val="24"/>
        </w:rPr>
        <w:t>日10时00分；</w:t>
      </w:r>
    </w:p>
    <w:p w:rsidR="00AE7FCC" w:rsidRDefault="001C7BAA"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4</w:t>
      </w:r>
      <w:r>
        <w:rPr>
          <w:rFonts w:ascii="宋体" w:hAnsi="宋体" w:cs="仿宋"/>
          <w:iCs/>
          <w:color w:val="000000"/>
          <w:sz w:val="24"/>
          <w:szCs w:val="24"/>
        </w:rPr>
        <w:t>.</w:t>
      </w:r>
      <w:r w:rsidR="00237560">
        <w:rPr>
          <w:rFonts w:ascii="宋体" w:hAnsi="宋体" w:cs="仿宋" w:hint="eastAsia"/>
          <w:iCs/>
          <w:color w:val="000000"/>
          <w:sz w:val="24"/>
          <w:szCs w:val="24"/>
        </w:rPr>
        <w:t>开标地点：江西师范大学瑶湖校区先骕楼511会议室；</w:t>
      </w:r>
    </w:p>
    <w:p w:rsidR="00AE7FCC" w:rsidRDefault="001C7BAA"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5</w:t>
      </w:r>
      <w:r>
        <w:rPr>
          <w:rFonts w:ascii="宋体" w:hAnsi="宋体" w:cs="仿宋"/>
          <w:iCs/>
          <w:color w:val="000000"/>
          <w:sz w:val="24"/>
          <w:szCs w:val="24"/>
        </w:rPr>
        <w:t>.</w:t>
      </w:r>
      <w:r w:rsidR="00237560">
        <w:rPr>
          <w:rFonts w:ascii="宋体" w:hAnsi="宋体" w:cs="仿宋" w:hint="eastAsia"/>
          <w:iCs/>
          <w:color w:val="000000"/>
          <w:sz w:val="24"/>
          <w:szCs w:val="24"/>
        </w:rPr>
        <w:t>校内分散采购文件需全部打印并用封条密封在投标文件袋中，文件内容须包含但不限于：</w:t>
      </w:r>
      <w:r w:rsidR="00237560">
        <w:rPr>
          <w:rFonts w:ascii="宋体" w:hAnsi="宋体" w:cs="仿宋"/>
          <w:iCs/>
          <w:color w:val="000000"/>
          <w:sz w:val="24"/>
          <w:szCs w:val="24"/>
        </w:rPr>
        <w:t>有效期内的“三证合一”营业执照（复印件）、法人授权书（加盖单位公章并附法人和授权代表身份证正反面）、报价单；</w:t>
      </w:r>
      <w:r w:rsidR="00237560">
        <w:rPr>
          <w:rFonts w:ascii="宋体" w:hAnsi="宋体" w:cs="仿宋" w:hint="eastAsia"/>
          <w:iCs/>
          <w:color w:val="000000"/>
          <w:sz w:val="24"/>
          <w:szCs w:val="24"/>
        </w:rPr>
        <w:t>投标人需在采购文件每页盖章，</w:t>
      </w:r>
      <w:r w:rsidR="00237560">
        <w:rPr>
          <w:rFonts w:ascii="宋体" w:hAnsi="宋体" w:cs="仿宋"/>
          <w:iCs/>
          <w:color w:val="000000"/>
          <w:sz w:val="24"/>
          <w:szCs w:val="24"/>
        </w:rPr>
        <w:t>报价响应文件必须在202</w:t>
      </w:r>
      <w:r w:rsidR="00037C63">
        <w:rPr>
          <w:rFonts w:ascii="宋体" w:hAnsi="宋体" w:cs="仿宋"/>
          <w:iCs/>
          <w:color w:val="000000"/>
          <w:sz w:val="24"/>
          <w:szCs w:val="24"/>
        </w:rPr>
        <w:t>6</w:t>
      </w:r>
      <w:r w:rsidR="00237560">
        <w:rPr>
          <w:rFonts w:ascii="宋体" w:hAnsi="宋体" w:cs="仿宋"/>
          <w:iCs/>
          <w:color w:val="000000"/>
          <w:sz w:val="24"/>
          <w:szCs w:val="24"/>
        </w:rPr>
        <w:t>年1月</w:t>
      </w:r>
      <w:r w:rsidR="00037C63">
        <w:rPr>
          <w:rFonts w:ascii="宋体" w:hAnsi="宋体" w:cs="仿宋"/>
          <w:iCs/>
          <w:color w:val="000000"/>
          <w:sz w:val="24"/>
          <w:szCs w:val="24"/>
        </w:rPr>
        <w:t>5</w:t>
      </w:r>
      <w:r w:rsidR="00237560">
        <w:rPr>
          <w:rFonts w:ascii="宋体" w:hAnsi="宋体" w:cs="仿宋"/>
          <w:iCs/>
          <w:color w:val="000000"/>
          <w:sz w:val="24"/>
          <w:szCs w:val="24"/>
        </w:rPr>
        <w:t>日10:00时（北京时间）前</w:t>
      </w:r>
      <w:r w:rsidR="00237560">
        <w:rPr>
          <w:rFonts w:ascii="宋体" w:hAnsi="宋体" w:cs="仿宋" w:hint="eastAsia"/>
          <w:iCs/>
          <w:color w:val="000000"/>
          <w:sz w:val="24"/>
          <w:szCs w:val="24"/>
        </w:rPr>
        <w:t>送至先骕楼504房地产管理科，否则响应无效；</w:t>
      </w:r>
    </w:p>
    <w:p w:rsidR="00EF2F6D" w:rsidRDefault="00EF2F6D"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6</w:t>
      </w:r>
      <w:r>
        <w:rPr>
          <w:rFonts w:ascii="宋体" w:hAnsi="宋体" w:cs="仿宋"/>
          <w:iCs/>
          <w:color w:val="000000"/>
          <w:sz w:val="24"/>
          <w:szCs w:val="24"/>
        </w:rPr>
        <w:t>.</w:t>
      </w:r>
      <w:r w:rsidR="002B33BE" w:rsidRPr="002B33BE">
        <w:rPr>
          <w:rFonts w:hint="eastAsia"/>
        </w:rPr>
        <w:t xml:space="preserve"> </w:t>
      </w:r>
      <w:r w:rsidR="002B33BE" w:rsidRPr="002B33BE">
        <w:rPr>
          <w:rFonts w:ascii="宋体" w:hAnsi="宋体" w:cs="仿宋" w:hint="eastAsia"/>
          <w:iCs/>
          <w:color w:val="000000"/>
          <w:sz w:val="24"/>
          <w:szCs w:val="24"/>
        </w:rPr>
        <w:t>截至</w:t>
      </w:r>
      <w:r w:rsidR="002B33BE">
        <w:rPr>
          <w:rFonts w:ascii="宋体" w:hAnsi="宋体" w:cs="仿宋"/>
          <w:iCs/>
          <w:color w:val="000000"/>
          <w:sz w:val="24"/>
          <w:szCs w:val="24"/>
        </w:rPr>
        <w:t>202</w:t>
      </w:r>
      <w:r w:rsidR="00037C63">
        <w:rPr>
          <w:rFonts w:ascii="宋体" w:hAnsi="宋体" w:cs="仿宋"/>
          <w:iCs/>
          <w:color w:val="000000"/>
          <w:sz w:val="24"/>
          <w:szCs w:val="24"/>
        </w:rPr>
        <w:t>6</w:t>
      </w:r>
      <w:r w:rsidR="002B33BE">
        <w:rPr>
          <w:rFonts w:ascii="宋体" w:hAnsi="宋体" w:cs="仿宋"/>
          <w:iCs/>
          <w:color w:val="000000"/>
          <w:sz w:val="24"/>
          <w:szCs w:val="24"/>
        </w:rPr>
        <w:t>年1月</w:t>
      </w:r>
      <w:r w:rsidR="00037C63">
        <w:rPr>
          <w:rFonts w:ascii="宋体" w:hAnsi="宋体" w:cs="仿宋"/>
          <w:iCs/>
          <w:color w:val="000000"/>
          <w:sz w:val="24"/>
          <w:szCs w:val="24"/>
        </w:rPr>
        <w:t>5</w:t>
      </w:r>
      <w:r w:rsidR="002B33BE">
        <w:rPr>
          <w:rFonts w:ascii="宋体" w:hAnsi="宋体" w:cs="仿宋"/>
          <w:iCs/>
          <w:color w:val="000000"/>
          <w:sz w:val="24"/>
          <w:szCs w:val="24"/>
        </w:rPr>
        <w:t>日10:00时（北京时间）前</w:t>
      </w:r>
      <w:r w:rsidR="002B33BE" w:rsidRPr="002B33BE">
        <w:rPr>
          <w:rFonts w:ascii="宋体" w:hAnsi="宋体" w:cs="仿宋"/>
          <w:iCs/>
          <w:color w:val="000000"/>
          <w:sz w:val="24"/>
          <w:szCs w:val="24"/>
        </w:rPr>
        <w:t>未进行现场勘察的供应商不得参与报价；</w:t>
      </w:r>
    </w:p>
    <w:p w:rsidR="00AE7FCC" w:rsidRDefault="00EF2F6D" w:rsidP="001C7BAA">
      <w:pPr>
        <w:pStyle w:val="a5"/>
        <w:spacing w:line="480" w:lineRule="auto"/>
        <w:ind w:firstLineChars="200" w:firstLine="520"/>
        <w:rPr>
          <w:rFonts w:ascii="宋体" w:hAnsi="宋体" w:cs="仿宋"/>
          <w:iCs/>
          <w:color w:val="000000"/>
          <w:sz w:val="24"/>
          <w:szCs w:val="24"/>
        </w:rPr>
      </w:pPr>
      <w:r>
        <w:rPr>
          <w:rFonts w:ascii="宋体" w:hAnsi="宋体" w:cs="仿宋"/>
          <w:iCs/>
          <w:color w:val="000000"/>
          <w:sz w:val="24"/>
          <w:szCs w:val="24"/>
        </w:rPr>
        <w:t>7</w:t>
      </w:r>
      <w:r w:rsidR="001C7BAA">
        <w:rPr>
          <w:rFonts w:ascii="宋体" w:hAnsi="宋体" w:cs="仿宋"/>
          <w:iCs/>
          <w:color w:val="000000"/>
          <w:sz w:val="24"/>
          <w:szCs w:val="24"/>
        </w:rPr>
        <w:t>.</w:t>
      </w:r>
      <w:r w:rsidR="00237560">
        <w:rPr>
          <w:rFonts w:ascii="宋体" w:hAnsi="宋体" w:cs="仿宋" w:hint="eastAsia"/>
          <w:iCs/>
          <w:color w:val="000000"/>
          <w:sz w:val="24"/>
          <w:szCs w:val="24"/>
        </w:rPr>
        <w:t>提交材料及现场查看联系人：李老师，电话13065117167。</w:t>
      </w:r>
    </w:p>
    <w:p w:rsidR="00AE7FCC" w:rsidRPr="001C7BAA" w:rsidRDefault="00237560" w:rsidP="001C7BAA">
      <w:pPr>
        <w:pStyle w:val="a5"/>
        <w:spacing w:line="480" w:lineRule="auto"/>
        <w:ind w:firstLineChars="200" w:firstLine="522"/>
        <w:rPr>
          <w:rFonts w:ascii="宋体" w:hAnsi="宋体" w:cs="仿宋"/>
          <w:b/>
          <w:iCs/>
          <w:color w:val="000000"/>
          <w:sz w:val="24"/>
          <w:szCs w:val="24"/>
        </w:rPr>
      </w:pPr>
      <w:r w:rsidRPr="001C7BAA">
        <w:rPr>
          <w:rFonts w:ascii="宋体" w:hAnsi="宋体" w:cs="仿宋"/>
          <w:b/>
          <w:iCs/>
          <w:color w:val="000000"/>
          <w:sz w:val="24"/>
          <w:szCs w:val="24"/>
        </w:rPr>
        <w:t>二、采购需求</w:t>
      </w:r>
    </w:p>
    <w:p w:rsidR="00AE7FCC" w:rsidRDefault="00237560"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1</w:t>
      </w:r>
      <w:r w:rsidR="001C7BAA">
        <w:rPr>
          <w:rFonts w:ascii="宋体" w:hAnsi="宋体" w:cs="仿宋" w:hint="eastAsia"/>
          <w:iCs/>
          <w:color w:val="000000"/>
          <w:sz w:val="24"/>
          <w:szCs w:val="24"/>
        </w:rPr>
        <w:t>．</w:t>
      </w:r>
      <w:r>
        <w:rPr>
          <w:rFonts w:ascii="宋体" w:hAnsi="宋体" w:cs="仿宋" w:hint="eastAsia"/>
          <w:iCs/>
          <w:color w:val="000000"/>
          <w:sz w:val="24"/>
          <w:szCs w:val="24"/>
        </w:rPr>
        <w:t>房屋检测鉴定：总面积约25000平方米</w:t>
      </w:r>
      <w:r w:rsidR="00BD2417">
        <w:rPr>
          <w:rFonts w:ascii="宋体" w:hAnsi="宋体" w:cs="仿宋" w:hint="eastAsia"/>
          <w:iCs/>
          <w:color w:val="000000"/>
          <w:sz w:val="24"/>
          <w:szCs w:val="24"/>
        </w:rPr>
        <w:t>，鉴定对象主要为</w:t>
      </w:r>
      <w:r w:rsidR="00BD2417" w:rsidRPr="00BD2417">
        <w:rPr>
          <w:rFonts w:ascii="宋体" w:hAnsi="宋体" w:cs="仿宋" w:hint="eastAsia"/>
          <w:iCs/>
          <w:color w:val="000000"/>
          <w:sz w:val="24"/>
          <w:szCs w:val="24"/>
        </w:rPr>
        <w:t>瑶湖校区</w:t>
      </w:r>
      <w:r w:rsidR="00BD2417" w:rsidRPr="00BD2417">
        <w:rPr>
          <w:rFonts w:ascii="宋体" w:hAnsi="宋体" w:cs="仿宋"/>
          <w:iCs/>
          <w:color w:val="000000"/>
          <w:sz w:val="24"/>
          <w:szCs w:val="24"/>
        </w:rPr>
        <w:t>1-16栋学生宿舍</w:t>
      </w:r>
      <w:r w:rsidR="00BD2417">
        <w:rPr>
          <w:rFonts w:ascii="宋体" w:hAnsi="宋体" w:cs="仿宋" w:hint="eastAsia"/>
          <w:iCs/>
          <w:color w:val="000000"/>
          <w:sz w:val="24"/>
          <w:szCs w:val="24"/>
        </w:rPr>
        <w:t>架空层</w:t>
      </w:r>
      <w:bookmarkStart w:id="0" w:name="_GoBack"/>
      <w:bookmarkEnd w:id="0"/>
      <w:r w:rsidR="00BD2417" w:rsidRPr="00BD2417">
        <w:rPr>
          <w:rFonts w:ascii="宋体" w:hAnsi="宋体" w:cs="仿宋"/>
          <w:iCs/>
          <w:color w:val="000000"/>
          <w:sz w:val="24"/>
          <w:szCs w:val="24"/>
        </w:rPr>
        <w:t>及第一、二、五食堂</w:t>
      </w:r>
      <w:r w:rsidR="00BD2417">
        <w:rPr>
          <w:rFonts w:ascii="宋体" w:hAnsi="宋体" w:cs="仿宋" w:hint="eastAsia"/>
          <w:iCs/>
          <w:color w:val="000000"/>
          <w:sz w:val="24"/>
          <w:szCs w:val="24"/>
        </w:rPr>
        <w:t>外围建筑物</w:t>
      </w:r>
      <w:r>
        <w:rPr>
          <w:rFonts w:ascii="宋体" w:hAnsi="宋体" w:cs="仿宋" w:hint="eastAsia"/>
          <w:iCs/>
          <w:color w:val="000000"/>
          <w:sz w:val="24"/>
          <w:szCs w:val="24"/>
        </w:rPr>
        <w:t>。主要针对现场调查与检测、结构验算分析、安全性鉴定评级、抗震鉴定评级等指标按照结构验算规范及鉴定评级规范等进行综合鉴定，并最终出具实体鉴定报告。</w:t>
      </w:r>
    </w:p>
    <w:p w:rsidR="00AE7FCC" w:rsidRDefault="00237560"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lastRenderedPageBreak/>
        <w:t>2</w:t>
      </w:r>
      <w:r w:rsidR="001C7BAA">
        <w:rPr>
          <w:rFonts w:ascii="宋体" w:hAnsi="宋体" w:cs="仿宋" w:hint="eastAsia"/>
          <w:iCs/>
          <w:color w:val="000000"/>
          <w:sz w:val="24"/>
          <w:szCs w:val="24"/>
        </w:rPr>
        <w:t>．</w:t>
      </w:r>
      <w:r>
        <w:rPr>
          <w:rFonts w:ascii="宋体" w:hAnsi="宋体" w:cs="仿宋" w:hint="eastAsia"/>
          <w:iCs/>
          <w:color w:val="000000"/>
          <w:sz w:val="24"/>
          <w:szCs w:val="24"/>
        </w:rPr>
        <w:t>消防安全评估：主要针对建筑防火、消防设施及器材、消防安全管理三个指标按照《DBJ 15-144-2018 建筑消防安全评估标准》等规范要求进行现场消防评估，并最终出具消防安全评估报告。</w:t>
      </w:r>
    </w:p>
    <w:p w:rsidR="00AE7FCC" w:rsidRPr="001C7BAA" w:rsidRDefault="00237560" w:rsidP="001C7BAA">
      <w:pPr>
        <w:pStyle w:val="a5"/>
        <w:spacing w:line="480" w:lineRule="auto"/>
        <w:ind w:firstLineChars="200" w:firstLine="522"/>
        <w:rPr>
          <w:rFonts w:ascii="宋体" w:hAnsi="宋体" w:cs="仿宋"/>
          <w:b/>
          <w:iCs/>
          <w:color w:val="000000"/>
          <w:sz w:val="24"/>
          <w:szCs w:val="24"/>
        </w:rPr>
      </w:pPr>
      <w:r w:rsidRPr="001C7BAA">
        <w:rPr>
          <w:rFonts w:ascii="宋体" w:hAnsi="宋体" w:cs="仿宋" w:hint="eastAsia"/>
          <w:b/>
          <w:iCs/>
          <w:color w:val="000000"/>
          <w:sz w:val="24"/>
          <w:szCs w:val="24"/>
        </w:rPr>
        <w:t>三、供应商资格条件</w:t>
      </w:r>
    </w:p>
    <w:p w:rsidR="00AE7FCC" w:rsidRDefault="001C7BAA" w:rsidP="001C7BAA">
      <w:pPr>
        <w:pStyle w:val="a5"/>
        <w:spacing w:line="480" w:lineRule="auto"/>
        <w:ind w:firstLineChars="200" w:firstLine="520"/>
        <w:rPr>
          <w:rFonts w:ascii="宋体" w:hAnsi="宋体" w:cs="仿宋"/>
          <w:iCs/>
          <w:color w:val="000000"/>
          <w:sz w:val="24"/>
          <w:szCs w:val="24"/>
        </w:rPr>
      </w:pPr>
      <w:r>
        <w:rPr>
          <w:rFonts w:ascii="宋体" w:hAnsi="宋体" w:cs="仿宋"/>
          <w:iCs/>
          <w:color w:val="000000"/>
          <w:sz w:val="24"/>
          <w:szCs w:val="24"/>
        </w:rPr>
        <w:t>1.</w:t>
      </w:r>
      <w:r w:rsidR="00237560">
        <w:rPr>
          <w:rFonts w:ascii="宋体" w:hAnsi="宋体" w:cs="仿宋" w:hint="eastAsia"/>
          <w:iCs/>
          <w:color w:val="000000"/>
          <w:sz w:val="24"/>
          <w:szCs w:val="24"/>
        </w:rPr>
        <w:t>具备江西省住房和城乡建设厅颁发的《建设工程质量检测机构资质证书》，资质中同时具备地基基础检测专项、主体结构及装饰装修检测专项；</w:t>
      </w:r>
    </w:p>
    <w:p w:rsidR="00AE7FCC" w:rsidRDefault="00237560" w:rsidP="001C7BAA">
      <w:pPr>
        <w:pStyle w:val="a5"/>
        <w:spacing w:line="480" w:lineRule="auto"/>
        <w:ind w:firstLineChars="200" w:firstLine="520"/>
        <w:rPr>
          <w:rFonts w:ascii="宋体" w:hAnsi="宋体" w:cs="仿宋"/>
          <w:iCs/>
          <w:color w:val="000000"/>
          <w:sz w:val="24"/>
          <w:szCs w:val="24"/>
        </w:rPr>
      </w:pPr>
      <w:r>
        <w:rPr>
          <w:rFonts w:ascii="宋体" w:hAnsi="宋体" w:cs="仿宋" w:hint="eastAsia"/>
          <w:iCs/>
          <w:color w:val="000000"/>
          <w:sz w:val="24"/>
          <w:szCs w:val="24"/>
        </w:rPr>
        <w:t>2.具有从事消防安全评估的消防技术服务机构从业资格（满足《消防技术服务机构从业条件》（应急〔2019〕88 号）文件要求），并已完成在“社会消防技术服务信息系统”（https://shhxf119.gov.cn)的备案登记。</w:t>
      </w:r>
    </w:p>
    <w:p w:rsidR="00AE7FCC" w:rsidRDefault="00AE7FCC">
      <w:pPr>
        <w:pStyle w:val="a5"/>
        <w:spacing w:line="480" w:lineRule="auto"/>
        <w:rPr>
          <w:rFonts w:ascii="宋体" w:hAnsi="宋体" w:cs="仿宋"/>
          <w:iCs/>
          <w:color w:val="000000"/>
          <w:sz w:val="24"/>
          <w:szCs w:val="24"/>
        </w:rPr>
      </w:pPr>
    </w:p>
    <w:p w:rsidR="00AE7FCC" w:rsidRDefault="00237560">
      <w:pPr>
        <w:pStyle w:val="a5"/>
        <w:spacing w:line="480" w:lineRule="auto"/>
        <w:rPr>
          <w:rFonts w:ascii="宋体" w:hAnsi="宋体" w:cs="仿宋"/>
          <w:iCs/>
          <w:color w:val="000000"/>
          <w:sz w:val="24"/>
          <w:szCs w:val="24"/>
        </w:rPr>
      </w:pPr>
      <w:r>
        <w:rPr>
          <w:rFonts w:ascii="宋体" w:hAnsi="宋体" w:cs="仿宋" w:hint="eastAsia"/>
          <w:iCs/>
          <w:color w:val="000000"/>
          <w:sz w:val="24"/>
          <w:szCs w:val="24"/>
        </w:rPr>
        <w:t xml:space="preserve">                      </w:t>
      </w:r>
      <w:r w:rsidR="006575A0">
        <w:rPr>
          <w:rFonts w:ascii="宋体" w:hAnsi="宋体" w:cs="仿宋"/>
          <w:iCs/>
          <w:color w:val="000000"/>
          <w:sz w:val="24"/>
          <w:szCs w:val="24"/>
        </w:rPr>
        <w:t xml:space="preserve">      </w:t>
      </w:r>
      <w:r>
        <w:rPr>
          <w:rFonts w:ascii="宋体" w:hAnsi="宋体" w:cs="仿宋" w:hint="eastAsia"/>
          <w:iCs/>
          <w:color w:val="000000"/>
          <w:sz w:val="24"/>
          <w:szCs w:val="24"/>
        </w:rPr>
        <w:t xml:space="preserve">     资产与实验室管理处</w:t>
      </w:r>
    </w:p>
    <w:p w:rsidR="00AE7FCC" w:rsidRDefault="00237560">
      <w:pPr>
        <w:pStyle w:val="a5"/>
        <w:spacing w:before="0" w:after="0"/>
        <w:rPr>
          <w:rFonts w:ascii="宋体" w:hAnsi="宋体" w:cs="仿宋"/>
          <w:iCs/>
          <w:color w:val="000000"/>
          <w:sz w:val="24"/>
          <w:szCs w:val="24"/>
        </w:rPr>
      </w:pPr>
      <w:r>
        <w:rPr>
          <w:rFonts w:ascii="宋体" w:hAnsi="宋体" w:cs="仿宋" w:hint="eastAsia"/>
          <w:iCs/>
          <w:color w:val="000000"/>
          <w:sz w:val="24"/>
          <w:szCs w:val="24"/>
        </w:rPr>
        <w:t xml:space="preserve">                          </w:t>
      </w:r>
      <w:r w:rsidR="006575A0">
        <w:rPr>
          <w:rFonts w:ascii="宋体" w:hAnsi="宋体" w:cs="仿宋"/>
          <w:iCs/>
          <w:color w:val="000000"/>
          <w:sz w:val="24"/>
          <w:szCs w:val="24"/>
        </w:rPr>
        <w:t xml:space="preserve">      </w:t>
      </w:r>
      <w:r>
        <w:rPr>
          <w:rFonts w:ascii="宋体" w:hAnsi="宋体" w:cs="仿宋" w:hint="eastAsia"/>
          <w:iCs/>
          <w:color w:val="000000"/>
          <w:sz w:val="24"/>
          <w:szCs w:val="24"/>
        </w:rPr>
        <w:t xml:space="preserve">  2025年12月2</w:t>
      </w:r>
      <w:r w:rsidR="005835FF">
        <w:rPr>
          <w:rFonts w:ascii="宋体" w:hAnsi="宋体" w:cs="仿宋"/>
          <w:iCs/>
          <w:color w:val="000000"/>
          <w:sz w:val="24"/>
          <w:szCs w:val="24"/>
        </w:rPr>
        <w:t>6</w:t>
      </w:r>
      <w:r>
        <w:rPr>
          <w:rFonts w:ascii="宋体" w:hAnsi="宋体" w:cs="仿宋" w:hint="eastAsia"/>
          <w:iCs/>
          <w:color w:val="000000"/>
          <w:sz w:val="24"/>
          <w:szCs w:val="24"/>
        </w:rPr>
        <w:t>日</w:t>
      </w:r>
    </w:p>
    <w:p w:rsidR="00AE7FCC" w:rsidRDefault="006575A0">
      <w:pPr>
        <w:pStyle w:val="a5"/>
        <w:spacing w:before="0" w:after="0"/>
        <w:rPr>
          <w:rFonts w:ascii="宋体" w:hAnsi="宋体" w:cs="仿宋"/>
          <w:iCs/>
          <w:color w:val="000000"/>
          <w:sz w:val="24"/>
          <w:szCs w:val="24"/>
        </w:rPr>
      </w:pPr>
      <w:r>
        <w:rPr>
          <w:rFonts w:ascii="宋体" w:hAnsi="宋体" w:cs="仿宋" w:hint="eastAsia"/>
          <w:iCs/>
          <w:color w:val="000000"/>
          <w:sz w:val="24"/>
          <w:szCs w:val="24"/>
        </w:rPr>
        <w:t xml:space="preserve"> </w:t>
      </w:r>
      <w:r>
        <w:rPr>
          <w:rFonts w:ascii="宋体" w:hAnsi="宋体" w:cs="仿宋"/>
          <w:iCs/>
          <w:color w:val="000000"/>
          <w:sz w:val="24"/>
          <w:szCs w:val="24"/>
        </w:rPr>
        <w:t xml:space="preserve">  </w:t>
      </w:r>
    </w:p>
    <w:p w:rsidR="00AE7FCC" w:rsidRDefault="00AE7FCC">
      <w:pPr>
        <w:pStyle w:val="a5"/>
        <w:spacing w:before="0" w:after="0"/>
        <w:rPr>
          <w:rFonts w:ascii="宋体" w:hAnsi="宋体" w:cs="仿宋"/>
          <w:iCs/>
          <w:color w:val="000000"/>
          <w:sz w:val="24"/>
          <w:szCs w:val="24"/>
        </w:rPr>
      </w:pPr>
    </w:p>
    <w:p w:rsidR="00AE7FCC" w:rsidRDefault="00AE7FCC">
      <w:pPr>
        <w:pStyle w:val="a5"/>
        <w:spacing w:before="0" w:after="0"/>
        <w:rPr>
          <w:rFonts w:ascii="宋体" w:hAnsi="宋体" w:cs="仿宋"/>
          <w:iCs/>
          <w:color w:val="000000"/>
          <w:sz w:val="24"/>
          <w:szCs w:val="24"/>
        </w:rPr>
        <w:sectPr w:rsidR="00AE7FCC">
          <w:pgSz w:w="11906" w:h="16838"/>
          <w:pgMar w:top="1440" w:right="1800" w:bottom="1440" w:left="1800" w:header="851" w:footer="992" w:gutter="0"/>
          <w:cols w:space="425"/>
          <w:docGrid w:type="lines" w:linePitch="312"/>
        </w:sectPr>
      </w:pPr>
    </w:p>
    <w:p w:rsidR="00AE7FCC" w:rsidRDefault="00237560">
      <w:pPr>
        <w:adjustRightInd w:val="0"/>
        <w:snapToGrid w:val="0"/>
        <w:spacing w:line="640" w:lineRule="exact"/>
        <w:jc w:val="center"/>
        <w:rPr>
          <w:rFonts w:ascii="方正小标宋简体" w:eastAsia="方正小标宋简体" w:hAnsi="黑体" w:cs="方正小标宋简体"/>
          <w:bCs/>
          <w:sz w:val="44"/>
          <w:szCs w:val="44"/>
        </w:rPr>
      </w:pPr>
      <w:r>
        <w:rPr>
          <w:rFonts w:ascii="方正小标宋简体" w:eastAsia="方正小标宋简体" w:hAnsi="黑体" w:cs="方正小标宋简体" w:hint="eastAsia"/>
          <w:bCs/>
          <w:sz w:val="44"/>
          <w:szCs w:val="44"/>
        </w:rPr>
        <w:lastRenderedPageBreak/>
        <w:t>江西师范大学校内分散采购项目供应商报价表</w:t>
      </w:r>
    </w:p>
    <w:p w:rsidR="00AE7FCC" w:rsidRDefault="00AE7FCC">
      <w:pPr>
        <w:spacing w:line="240" w:lineRule="exact"/>
        <w:jc w:val="center"/>
        <w:rPr>
          <w:rFonts w:ascii="Calibri" w:eastAsia="黑体" w:hAnsi="Calibri"/>
          <w:bCs/>
          <w:sz w:val="28"/>
          <w:szCs w:val="28"/>
        </w:rPr>
      </w:pP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805"/>
        <w:gridCol w:w="1773"/>
        <w:gridCol w:w="1860"/>
        <w:gridCol w:w="2107"/>
        <w:gridCol w:w="2259"/>
        <w:gridCol w:w="3107"/>
      </w:tblGrid>
      <w:tr w:rsidR="00AE7FCC">
        <w:trPr>
          <w:trHeight w:hRule="exact" w:val="567"/>
          <w:jc w:val="center"/>
        </w:trPr>
        <w:tc>
          <w:tcPr>
            <w:tcW w:w="166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项目名称</w:t>
            </w:r>
          </w:p>
        </w:tc>
        <w:tc>
          <w:tcPr>
            <w:tcW w:w="5438" w:type="dxa"/>
            <w:gridSpan w:val="3"/>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10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投标报价</w:t>
            </w:r>
          </w:p>
        </w:tc>
        <w:tc>
          <w:tcPr>
            <w:tcW w:w="5366" w:type="dxa"/>
            <w:gridSpan w:val="2"/>
            <w:vAlign w:val="center"/>
          </w:tcPr>
          <w:p w:rsidR="00AE7FCC" w:rsidRDefault="00AE7FCC">
            <w:pPr>
              <w:adjustRightInd w:val="0"/>
              <w:snapToGrid w:val="0"/>
              <w:jc w:val="center"/>
              <w:rPr>
                <w:rFonts w:ascii="仿宋_GB2312" w:eastAsia="仿宋_GB2312" w:hAnsi="仿宋_GB2312" w:cs="仿宋_GB2312"/>
                <w:bCs/>
                <w:sz w:val="28"/>
                <w:szCs w:val="28"/>
              </w:rPr>
            </w:pPr>
          </w:p>
        </w:tc>
      </w:tr>
      <w:tr w:rsidR="00AE7FCC">
        <w:trPr>
          <w:trHeight w:hRule="exact" w:val="567"/>
          <w:jc w:val="center"/>
        </w:trPr>
        <w:tc>
          <w:tcPr>
            <w:tcW w:w="166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投标单位</w:t>
            </w:r>
          </w:p>
        </w:tc>
        <w:tc>
          <w:tcPr>
            <w:tcW w:w="3578" w:type="dxa"/>
            <w:gridSpan w:val="2"/>
            <w:vAlign w:val="center"/>
          </w:tcPr>
          <w:p w:rsidR="00AE7FCC" w:rsidRDefault="00237560">
            <w:pPr>
              <w:adjustRightInd w:val="0"/>
              <w:snapToGrid w:val="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（盖章）</w:t>
            </w:r>
          </w:p>
        </w:tc>
        <w:tc>
          <w:tcPr>
            <w:tcW w:w="1860"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联系人</w:t>
            </w:r>
          </w:p>
        </w:tc>
        <w:tc>
          <w:tcPr>
            <w:tcW w:w="210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259"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联系方式</w:t>
            </w:r>
          </w:p>
        </w:tc>
        <w:tc>
          <w:tcPr>
            <w:tcW w:w="3107" w:type="dxa"/>
            <w:vAlign w:val="center"/>
          </w:tcPr>
          <w:p w:rsidR="00AE7FCC" w:rsidRDefault="00AE7FCC">
            <w:pPr>
              <w:adjustRightInd w:val="0"/>
              <w:snapToGrid w:val="0"/>
              <w:jc w:val="center"/>
              <w:rPr>
                <w:rFonts w:ascii="仿宋_GB2312" w:eastAsia="仿宋_GB2312" w:hAnsi="仿宋_GB2312" w:cs="仿宋_GB2312"/>
                <w:bCs/>
                <w:sz w:val="28"/>
                <w:szCs w:val="28"/>
              </w:rPr>
            </w:pPr>
          </w:p>
        </w:tc>
      </w:tr>
      <w:tr w:rsidR="00AE7FCC">
        <w:trPr>
          <w:trHeight w:hRule="exact" w:val="567"/>
          <w:jc w:val="center"/>
        </w:trPr>
        <w:tc>
          <w:tcPr>
            <w:tcW w:w="166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投标明细</w:t>
            </w:r>
          </w:p>
        </w:tc>
        <w:tc>
          <w:tcPr>
            <w:tcW w:w="1805"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响应需求</w:t>
            </w:r>
          </w:p>
        </w:tc>
        <w:tc>
          <w:tcPr>
            <w:tcW w:w="1773"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品牌/型号</w:t>
            </w:r>
          </w:p>
        </w:tc>
        <w:tc>
          <w:tcPr>
            <w:tcW w:w="1860"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单价</w:t>
            </w:r>
          </w:p>
        </w:tc>
        <w:tc>
          <w:tcPr>
            <w:tcW w:w="210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数量</w:t>
            </w:r>
          </w:p>
        </w:tc>
        <w:tc>
          <w:tcPr>
            <w:tcW w:w="2259"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总价</w:t>
            </w:r>
          </w:p>
        </w:tc>
        <w:tc>
          <w:tcPr>
            <w:tcW w:w="3107" w:type="dxa"/>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供应商资格条件</w:t>
            </w:r>
          </w:p>
        </w:tc>
      </w:tr>
      <w:tr w:rsidR="00AE7FCC">
        <w:trPr>
          <w:trHeight w:hRule="exact" w:val="567"/>
          <w:jc w:val="center"/>
        </w:trPr>
        <w:tc>
          <w:tcPr>
            <w:tcW w:w="166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05"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773"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60"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10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259"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3107" w:type="dxa"/>
            <w:vMerge w:val="restart"/>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按采购公示表</w:t>
            </w:r>
          </w:p>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附页</w:t>
            </w:r>
          </w:p>
        </w:tc>
      </w:tr>
      <w:tr w:rsidR="00AE7FCC">
        <w:trPr>
          <w:trHeight w:hRule="exact" w:val="567"/>
          <w:jc w:val="center"/>
        </w:trPr>
        <w:tc>
          <w:tcPr>
            <w:tcW w:w="166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05"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773"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60"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10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259"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3107" w:type="dxa"/>
            <w:vMerge/>
            <w:vAlign w:val="center"/>
          </w:tcPr>
          <w:p w:rsidR="00AE7FCC" w:rsidRDefault="00AE7FCC">
            <w:pPr>
              <w:adjustRightInd w:val="0"/>
              <w:snapToGrid w:val="0"/>
              <w:jc w:val="center"/>
              <w:rPr>
                <w:rFonts w:ascii="仿宋_GB2312" w:eastAsia="仿宋_GB2312" w:hAnsi="仿宋_GB2312" w:cs="仿宋_GB2312"/>
                <w:bCs/>
                <w:sz w:val="28"/>
                <w:szCs w:val="28"/>
              </w:rPr>
            </w:pPr>
          </w:p>
        </w:tc>
      </w:tr>
      <w:tr w:rsidR="00AE7FCC">
        <w:trPr>
          <w:trHeight w:hRule="exact" w:val="567"/>
          <w:jc w:val="center"/>
        </w:trPr>
        <w:tc>
          <w:tcPr>
            <w:tcW w:w="166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05"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773"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1860"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107"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2259" w:type="dxa"/>
            <w:vAlign w:val="center"/>
          </w:tcPr>
          <w:p w:rsidR="00AE7FCC" w:rsidRDefault="00AE7FCC">
            <w:pPr>
              <w:adjustRightInd w:val="0"/>
              <w:snapToGrid w:val="0"/>
              <w:jc w:val="center"/>
              <w:rPr>
                <w:rFonts w:ascii="仿宋_GB2312" w:eastAsia="仿宋_GB2312" w:hAnsi="仿宋_GB2312" w:cs="仿宋_GB2312"/>
                <w:bCs/>
                <w:sz w:val="28"/>
                <w:szCs w:val="28"/>
              </w:rPr>
            </w:pPr>
          </w:p>
        </w:tc>
        <w:tc>
          <w:tcPr>
            <w:tcW w:w="3107" w:type="dxa"/>
            <w:vMerge/>
            <w:vAlign w:val="center"/>
          </w:tcPr>
          <w:p w:rsidR="00AE7FCC" w:rsidRDefault="00AE7FCC">
            <w:pPr>
              <w:adjustRightInd w:val="0"/>
              <w:snapToGrid w:val="0"/>
              <w:jc w:val="center"/>
              <w:rPr>
                <w:rFonts w:ascii="仿宋_GB2312" w:eastAsia="仿宋_GB2312" w:hAnsi="仿宋_GB2312" w:cs="仿宋_GB2312"/>
                <w:bCs/>
                <w:sz w:val="28"/>
                <w:szCs w:val="28"/>
              </w:rPr>
            </w:pPr>
          </w:p>
        </w:tc>
      </w:tr>
      <w:tr w:rsidR="00AE7FCC">
        <w:trPr>
          <w:trHeight w:hRule="exact" w:val="567"/>
          <w:jc w:val="center"/>
        </w:trPr>
        <w:tc>
          <w:tcPr>
            <w:tcW w:w="14578" w:type="dxa"/>
            <w:gridSpan w:val="7"/>
            <w:vAlign w:val="center"/>
          </w:tcPr>
          <w:p w:rsidR="00AE7FCC" w:rsidRDefault="00237560">
            <w:pPr>
              <w:adjustRightInd w:val="0"/>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合计总价：</w:t>
            </w:r>
          </w:p>
        </w:tc>
      </w:tr>
    </w:tbl>
    <w:p w:rsidR="00AE7FCC" w:rsidRDefault="00237560">
      <w:pPr>
        <w:widowControl/>
        <w:adjustRightInd w:val="0"/>
        <w:snapToGrid w:val="0"/>
        <w:spacing w:line="50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说明：1.投标报价不得高于采购公告合计总价。</w:t>
      </w:r>
    </w:p>
    <w:p w:rsidR="00AE7FCC" w:rsidRDefault="00237560">
      <w:pPr>
        <w:widowControl/>
        <w:adjustRightInd w:val="0"/>
        <w:snapToGrid w:val="0"/>
        <w:spacing w:line="500" w:lineRule="exact"/>
        <w:ind w:firstLineChars="300" w:firstLine="84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2.投标人应将投标材料装订成册并密封，项目开启时由采购人拆封。</w:t>
      </w:r>
    </w:p>
    <w:p w:rsidR="00AE7FCC" w:rsidRDefault="00237560">
      <w:pPr>
        <w:widowControl/>
        <w:adjustRightInd w:val="0"/>
        <w:snapToGrid w:val="0"/>
        <w:spacing w:line="500" w:lineRule="exact"/>
        <w:ind w:firstLineChars="300" w:firstLine="840"/>
        <w:jc w:val="left"/>
        <w:rPr>
          <w:rFonts w:ascii="宋体" w:hAnsi="宋体" w:cs="仿宋"/>
          <w:iCs/>
          <w:color w:val="000000"/>
          <w:sz w:val="24"/>
          <w:szCs w:val="24"/>
        </w:rPr>
      </w:pPr>
      <w:r>
        <w:rPr>
          <w:rFonts w:ascii="仿宋_GB2312" w:eastAsia="仿宋_GB2312" w:hAnsi="仿宋_GB2312" w:cs="仿宋_GB2312" w:hint="eastAsia"/>
          <w:bCs/>
          <w:sz w:val="28"/>
          <w:szCs w:val="28"/>
        </w:rPr>
        <w:t>3.如所填内容较多，请按照本表格式自行添加；本表页数超过两页，请加盖骑缝章。</w:t>
      </w:r>
    </w:p>
    <w:sectPr w:rsidR="00AE7FCC">
      <w:headerReference w:type="default" r:id="rId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297" w:rsidRDefault="00093297">
      <w:r>
        <w:separator/>
      </w:r>
    </w:p>
  </w:endnote>
  <w:endnote w:type="continuationSeparator" w:id="0">
    <w:p w:rsidR="00093297" w:rsidRDefault="0009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CC" w:rsidRDefault="0023756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E7FCC" w:rsidRDefault="00237560">
                          <w:pPr>
                            <w:pStyle w:val="a3"/>
                            <w:rPr>
                              <w:rFonts w:ascii="宋体" w:eastAsia="宋体" w:hAnsi="宋体"/>
                              <w:sz w:val="28"/>
                            </w:rPr>
                          </w:pPr>
                          <w:r>
                            <w:rPr>
                              <w:rFonts w:eastAsia="宋体"/>
                              <w:sz w:val="28"/>
                            </w:rPr>
                            <w:t>—</w:t>
                          </w:r>
                          <w:r>
                            <w:rPr>
                              <w:rFonts w:eastAsia="宋体"/>
                              <w:sz w:val="24"/>
                            </w:rPr>
                            <w:t xml:space="preserve">　</w:t>
                          </w:r>
                          <w:r>
                            <w:rPr>
                              <w:rFonts w:eastAsia="宋体"/>
                              <w:sz w:val="28"/>
                            </w:rPr>
                            <w:fldChar w:fldCharType="begin"/>
                          </w:r>
                          <w:r>
                            <w:rPr>
                              <w:rFonts w:eastAsia="宋体"/>
                              <w:sz w:val="28"/>
                            </w:rPr>
                            <w:instrText xml:space="preserve"> PAGE  \* MERGEFORMAT </w:instrText>
                          </w:r>
                          <w:r>
                            <w:rPr>
                              <w:rFonts w:eastAsia="宋体"/>
                              <w:sz w:val="28"/>
                            </w:rPr>
                            <w:fldChar w:fldCharType="separate"/>
                          </w:r>
                          <w:r>
                            <w:rPr>
                              <w:rFonts w:eastAsia="宋体"/>
                              <w:sz w:val="28"/>
                            </w:rPr>
                            <w:t>10</w:t>
                          </w:r>
                          <w:r>
                            <w:rPr>
                              <w:rFonts w:eastAsia="宋体"/>
                              <w:sz w:val="28"/>
                            </w:rPr>
                            <w:fldChar w:fldCharType="end"/>
                          </w:r>
                          <w:r>
                            <w:rPr>
                              <w:rFonts w:eastAsia="宋体"/>
                              <w:sz w:val="24"/>
                            </w:rPr>
                            <w:t xml:space="preserve">　</w:t>
                          </w:r>
                          <w:r>
                            <w:rPr>
                              <w:rFonts w:eastAsia="宋体"/>
                              <w:sz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AE7FCC" w:rsidRDefault="00237560">
                    <w:pPr>
                      <w:pStyle w:val="a3"/>
                      <w:rPr>
                        <w:rFonts w:ascii="宋体" w:eastAsia="宋体" w:hAnsi="宋体"/>
                        <w:sz w:val="28"/>
                      </w:rPr>
                    </w:pPr>
                    <w:r>
                      <w:rPr>
                        <w:rFonts w:eastAsia="宋体"/>
                        <w:sz w:val="28"/>
                      </w:rPr>
                      <w:t>—</w:t>
                    </w:r>
                    <w:r>
                      <w:rPr>
                        <w:rFonts w:eastAsia="宋体"/>
                        <w:sz w:val="24"/>
                      </w:rPr>
                      <w:t xml:space="preserve">　</w:t>
                    </w:r>
                    <w:r>
                      <w:rPr>
                        <w:rFonts w:eastAsia="宋体"/>
                        <w:sz w:val="28"/>
                      </w:rPr>
                      <w:fldChar w:fldCharType="begin"/>
                    </w:r>
                    <w:r>
                      <w:rPr>
                        <w:rFonts w:eastAsia="宋体"/>
                        <w:sz w:val="28"/>
                      </w:rPr>
                      <w:instrText xml:space="preserve"> PAGE  \* MERGEFORMAT </w:instrText>
                    </w:r>
                    <w:r>
                      <w:rPr>
                        <w:rFonts w:eastAsia="宋体"/>
                        <w:sz w:val="28"/>
                      </w:rPr>
                      <w:fldChar w:fldCharType="separate"/>
                    </w:r>
                    <w:r>
                      <w:rPr>
                        <w:rFonts w:eastAsia="宋体"/>
                        <w:sz w:val="28"/>
                      </w:rPr>
                      <w:t>10</w:t>
                    </w:r>
                    <w:r>
                      <w:rPr>
                        <w:rFonts w:eastAsia="宋体"/>
                        <w:sz w:val="28"/>
                      </w:rPr>
                      <w:fldChar w:fldCharType="end"/>
                    </w:r>
                    <w:r>
                      <w:rPr>
                        <w:rFonts w:eastAsia="宋体"/>
                        <w:sz w:val="24"/>
                      </w:rPr>
                      <w:t xml:space="preserve">　</w:t>
                    </w:r>
                    <w:r>
                      <w:rPr>
                        <w:rFonts w:eastAsia="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297" w:rsidRDefault="00093297">
      <w:r>
        <w:separator/>
      </w:r>
    </w:p>
  </w:footnote>
  <w:footnote w:type="continuationSeparator" w:id="0">
    <w:p w:rsidR="00093297" w:rsidRDefault="0009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CC" w:rsidRDefault="00AE7FCC">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8214C"/>
    <w:multiLevelType w:val="hybridMultilevel"/>
    <w:tmpl w:val="855CA640"/>
    <w:lvl w:ilvl="0" w:tplc="688415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6720CD"/>
    <w:multiLevelType w:val="multilevel"/>
    <w:tmpl w:val="726720C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663096"/>
    <w:rsid w:val="00037C63"/>
    <w:rsid w:val="00093297"/>
    <w:rsid w:val="000B42C0"/>
    <w:rsid w:val="001120BE"/>
    <w:rsid w:val="001A0438"/>
    <w:rsid w:val="001C7BAA"/>
    <w:rsid w:val="00237560"/>
    <w:rsid w:val="002B33BE"/>
    <w:rsid w:val="00524D55"/>
    <w:rsid w:val="00534B85"/>
    <w:rsid w:val="005835FF"/>
    <w:rsid w:val="005D2C11"/>
    <w:rsid w:val="006575A0"/>
    <w:rsid w:val="009D3E5B"/>
    <w:rsid w:val="00AE7FCC"/>
    <w:rsid w:val="00BD2417"/>
    <w:rsid w:val="00C66E8E"/>
    <w:rsid w:val="00EF2F6D"/>
    <w:rsid w:val="0C4A6855"/>
    <w:rsid w:val="59663096"/>
    <w:rsid w:val="60DB04CD"/>
    <w:rsid w:val="675961F2"/>
    <w:rsid w:val="6B885D8A"/>
    <w:rsid w:val="7A4A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70C87"/>
  <w15:docId w15:val="{10A97DF2-5FC5-4F53-AD32-1268938E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等线" w:eastAsia="等线" w:hAnsi="等线"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paragraph" w:customStyle="1" w:styleId="a5">
    <w:name w:val="表格文字"/>
    <w:basedOn w:val="a"/>
    <w:qFormat/>
    <w:pPr>
      <w:spacing w:before="25" w:after="25"/>
      <w:jc w:val="left"/>
    </w:pPr>
    <w:rPr>
      <w:rFonts w:ascii="Times New Roman" w:eastAsia="宋体" w:hAnsi="Times New Roman"/>
      <w:bCs/>
      <w:spacing w:val="10"/>
      <w:kern w:val="0"/>
    </w:rPr>
  </w:style>
  <w:style w:type="paragraph" w:styleId="a6">
    <w:name w:val="List Paragraph"/>
    <w:basedOn w:val="a"/>
    <w:uiPriority w:val="99"/>
    <w:rsid w:val="001C7B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陈魏</dc:creator>
  <cp:lastModifiedBy>user</cp:lastModifiedBy>
  <cp:revision>16</cp:revision>
  <dcterms:created xsi:type="dcterms:W3CDTF">2025-12-24T03:53:00Z</dcterms:created>
  <dcterms:modified xsi:type="dcterms:W3CDTF">2025-12-26T02:53:00Z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9478A004860B421F85D835B15EBE8E0F_11</vt:lpwstr>
  </property>
  <property fmtid="{D5CDD505-2E9C-101B-9397-08002B2CF9AE}" pid="4" name="KSOTemplateDocerSaveRecord">
    <vt:lpwstr>eyJoZGlkIjoiNTAzMzFlODIzMzdjZjdmOWQ1ZjI1ZGVhZmYyNzA3MDYiLCJ1c2VySWQiOiIxNjQwNDM1NzY1In0=</vt:lpwstr>
  </property>
</Properties>
</file>