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val="en-US" w:eastAsia="zh-CN"/>
        </w:rPr>
        <w:t>青山湖校区学生宿舍3栋增设应急设备及重新铺设消防专线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{2024}6415</w:t>
      </w:r>
    </w:p>
    <w:bookmarkEnd w:id="0"/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根据学校保卫处下发的“青山湖校区学生宿舍三栋消防隐患排查内容:1.多处楼梯拐角处未安装消防应急灯。2.疏散指示标识，安全出口标识没有电。原因是该宿舍电路线路严重老化，雷雨天气甚至在应急灯电线接口处会有电火花”。以上情况已超出零星维修范围，为确保安全，现需要安排新增设备及重新铺设消防专线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8235CAA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AA03BFA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733</Words>
  <Characters>777</Characters>
  <Lines>5</Lines>
  <Paragraphs>1</Paragraphs>
  <TotalTime>39</TotalTime>
  <ScaleCrop>false</ScaleCrop>
  <LinksUpToDate>false</LinksUpToDate>
  <CharactersWithSpaces>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2024-12-30T05:43:18Z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27A9332059934C4E946E121510374467_13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