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132" w:rsidRPr="00DC2132" w:rsidRDefault="00DC2132" w:rsidP="00DC2132">
      <w:pPr>
        <w:widowControl/>
        <w:spacing w:line="360" w:lineRule="atLeast"/>
        <w:jc w:val="center"/>
        <w:rPr>
          <w:rFonts w:ascii="Helvetica" w:hAnsi="Helvetica" w:cs="Helvetica"/>
          <w:b/>
          <w:kern w:val="0"/>
          <w:sz w:val="44"/>
          <w:szCs w:val="44"/>
        </w:rPr>
      </w:pPr>
      <w:r w:rsidRPr="00DC2132">
        <w:rPr>
          <w:rFonts w:ascii="Helvetica" w:hAnsi="Helvetica" w:cs="Helvetica"/>
          <w:kern w:val="0"/>
          <w:sz w:val="24"/>
        </w:rPr>
        <w:br/>
      </w:r>
      <w:r w:rsidRPr="00DC2132">
        <w:rPr>
          <w:rFonts w:ascii="Helvetica" w:hAnsi="Helvetica" w:cs="Helvetica"/>
          <w:b/>
          <w:kern w:val="0"/>
          <w:sz w:val="44"/>
          <w:szCs w:val="44"/>
        </w:rPr>
        <w:t>继续教育学院改造防盗窗的</w:t>
      </w:r>
      <w:r>
        <w:rPr>
          <w:rFonts w:ascii="Helvetica" w:hAnsi="Helvetica" w:cs="Helvetica" w:hint="eastAsia"/>
          <w:b/>
          <w:kern w:val="0"/>
          <w:sz w:val="44"/>
          <w:szCs w:val="44"/>
        </w:rPr>
        <w:t>询价公告</w:t>
      </w:r>
      <w:r w:rsidRPr="00DC2132">
        <w:rPr>
          <w:rFonts w:ascii="Helvetica" w:hAnsi="Helvetica" w:cs="Helvetica"/>
          <w:b/>
          <w:color w:val="000000"/>
          <w:sz w:val="44"/>
          <w:szCs w:val="44"/>
          <w:shd w:val="clear" w:color="auto" w:fill="FFFFFF"/>
        </w:rPr>
        <w:t>〔</w:t>
      </w:r>
      <w:r w:rsidRPr="00DC2132">
        <w:rPr>
          <w:rFonts w:ascii="Helvetica" w:hAnsi="Helvetica" w:cs="Helvetica"/>
          <w:b/>
          <w:color w:val="000000"/>
          <w:sz w:val="44"/>
          <w:szCs w:val="44"/>
          <w:bdr w:val="none" w:sz="0" w:space="0" w:color="auto" w:frame="1"/>
          <w:shd w:val="clear" w:color="auto" w:fill="FFFFFF"/>
        </w:rPr>
        <w:t>2024</w:t>
      </w:r>
      <w:r w:rsidRPr="00DC2132">
        <w:rPr>
          <w:rFonts w:ascii="Helvetica" w:hAnsi="Helvetica" w:cs="Helvetica"/>
          <w:b/>
          <w:color w:val="000000"/>
          <w:sz w:val="44"/>
          <w:szCs w:val="44"/>
          <w:shd w:val="clear" w:color="auto" w:fill="FFFFFF"/>
        </w:rPr>
        <w:t>〕</w:t>
      </w:r>
      <w:r w:rsidRPr="00DC2132">
        <w:rPr>
          <w:rFonts w:ascii="Helvetica" w:hAnsi="Helvetica" w:cs="Helvetica"/>
          <w:b/>
          <w:color w:val="000000"/>
          <w:sz w:val="44"/>
          <w:szCs w:val="44"/>
          <w:bdr w:val="none" w:sz="0" w:space="0" w:color="auto" w:frame="1"/>
          <w:shd w:val="clear" w:color="auto" w:fill="FFFFFF"/>
        </w:rPr>
        <w:t>6906</w:t>
      </w:r>
    </w:p>
    <w:p w:rsidR="00DC2132" w:rsidRDefault="00DC2132" w:rsidP="00C641E4">
      <w:pPr>
        <w:widowControl/>
        <w:spacing w:line="360" w:lineRule="atLeast"/>
        <w:ind w:firstLineChars="300" w:firstLine="8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根据上级消防部门</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拆牌、破网、清通道</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专项整治行动的相关要求，我院已积极配合清理完成影响逃生和救援的防盗门窗及通道上的障碍物。但青山湖校区成教大楼和</w:t>
      </w:r>
      <w:proofErr w:type="gramStart"/>
      <w:r>
        <w:rPr>
          <w:rFonts w:ascii="Helvetica" w:hAnsi="Helvetica" w:cs="Helvetica"/>
          <w:color w:val="000000"/>
          <w:sz w:val="28"/>
          <w:szCs w:val="28"/>
          <w:shd w:val="clear" w:color="auto" w:fill="FFFFFF"/>
        </w:rPr>
        <w:t>逸夫</w:t>
      </w:r>
      <w:proofErr w:type="gramEnd"/>
      <w:r>
        <w:rPr>
          <w:rFonts w:ascii="Helvetica" w:hAnsi="Helvetica" w:cs="Helvetica"/>
          <w:color w:val="000000"/>
          <w:sz w:val="28"/>
          <w:szCs w:val="28"/>
          <w:shd w:val="clear" w:color="auto" w:fill="FFFFFF"/>
        </w:rPr>
        <w:t>楼因老旧建筑设计及质量现况，经请示保卫处同意保留部分场所防盗窗，并加以改造以符合逃生通道的要求</w:t>
      </w:r>
      <w:r>
        <w:rPr>
          <w:rFonts w:ascii="Helvetica" w:hAnsi="Helvetica" w:cs="Helvetica" w:hint="eastAsia"/>
          <w:color w:val="000000"/>
          <w:sz w:val="28"/>
          <w:szCs w:val="28"/>
          <w:shd w:val="clear" w:color="auto" w:fill="FFFFFF"/>
        </w:rPr>
        <w:t>。</w:t>
      </w:r>
    </w:p>
    <w:p w:rsidR="0034704A" w:rsidRPr="00C641E4" w:rsidRDefault="00BB37B3" w:rsidP="00C641E4">
      <w:pPr>
        <w:widowControl/>
        <w:spacing w:line="360" w:lineRule="atLeast"/>
        <w:ind w:firstLineChars="300" w:firstLine="810"/>
        <w:jc w:val="left"/>
        <w:rPr>
          <w:rFonts w:ascii="Helvetica" w:hAnsi="Helvetica" w:cs="Helvetica"/>
          <w:color w:val="000000"/>
          <w:sz w:val="28"/>
          <w:szCs w:val="28"/>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8E7D36">
        <w:rPr>
          <w:color w:val="333333"/>
          <w:sz w:val="27"/>
          <w:szCs w:val="27"/>
          <w:shd w:val="clear" w:color="auto" w:fill="FFFFFF"/>
        </w:rPr>
        <w:t>2</w:t>
      </w:r>
      <w:r>
        <w:rPr>
          <w:rFonts w:hint="eastAsia"/>
          <w:color w:val="333333"/>
          <w:sz w:val="27"/>
          <w:szCs w:val="27"/>
          <w:shd w:val="clear" w:color="auto" w:fill="FFFFFF"/>
        </w:rPr>
        <w:t>月</w:t>
      </w:r>
      <w:r w:rsidR="00C641E4">
        <w:rPr>
          <w:color w:val="333333"/>
          <w:sz w:val="27"/>
          <w:szCs w:val="27"/>
          <w:shd w:val="clear" w:color="auto" w:fill="FFFFFF"/>
        </w:rPr>
        <w:t>2</w:t>
      </w:r>
      <w:r w:rsidR="00DC2132">
        <w:rPr>
          <w:color w:val="333333"/>
          <w:sz w:val="27"/>
          <w:szCs w:val="27"/>
          <w:shd w:val="clear" w:color="auto" w:fill="FFFFFF"/>
        </w:rPr>
        <w:t>5</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8E7D36">
        <w:rPr>
          <w:color w:val="333333"/>
          <w:sz w:val="27"/>
          <w:szCs w:val="27"/>
          <w:shd w:val="clear" w:color="auto" w:fill="FFFFFF"/>
        </w:rPr>
        <w:t>2</w:t>
      </w:r>
      <w:r>
        <w:rPr>
          <w:rFonts w:hint="eastAsia"/>
          <w:color w:val="333333"/>
          <w:sz w:val="27"/>
          <w:szCs w:val="27"/>
          <w:shd w:val="clear" w:color="auto" w:fill="FFFFFF"/>
        </w:rPr>
        <w:t>月</w:t>
      </w:r>
      <w:r w:rsidR="00CB5E56">
        <w:rPr>
          <w:color w:val="333333"/>
          <w:sz w:val="27"/>
          <w:szCs w:val="27"/>
          <w:shd w:val="clear" w:color="auto" w:fill="FFFFFF"/>
        </w:rPr>
        <w:t>2</w:t>
      </w:r>
      <w:r w:rsidR="00DC2132">
        <w:rPr>
          <w:color w:val="333333"/>
          <w:sz w:val="27"/>
          <w:szCs w:val="27"/>
          <w:shd w:val="clear" w:color="auto" w:fill="FFFFFF"/>
        </w:rPr>
        <w:t>6</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972A7A">
        <w:rPr>
          <w:color w:val="333333"/>
          <w:sz w:val="27"/>
          <w:szCs w:val="27"/>
          <w:shd w:val="clear" w:color="auto" w:fill="FFFFFF"/>
        </w:rPr>
        <w:t>1</w:t>
      </w:r>
      <w:r w:rsidR="008E7D36">
        <w:rPr>
          <w:color w:val="333333"/>
          <w:sz w:val="27"/>
          <w:szCs w:val="27"/>
          <w:shd w:val="clear" w:color="auto" w:fill="FFFFFF"/>
        </w:rPr>
        <w:t>2</w:t>
      </w:r>
      <w:r w:rsidR="00BB37B3">
        <w:rPr>
          <w:rFonts w:hint="eastAsia"/>
          <w:color w:val="333333"/>
          <w:sz w:val="27"/>
          <w:szCs w:val="27"/>
          <w:shd w:val="clear" w:color="auto" w:fill="FFFFFF"/>
        </w:rPr>
        <w:t>月</w:t>
      </w:r>
      <w:r w:rsidR="00141852">
        <w:rPr>
          <w:color w:val="333333"/>
          <w:sz w:val="27"/>
          <w:szCs w:val="27"/>
          <w:shd w:val="clear" w:color="auto" w:fill="FFFFFF"/>
        </w:rPr>
        <w:t>2</w:t>
      </w:r>
      <w:r w:rsidR="00DC2132">
        <w:rPr>
          <w:color w:val="333333"/>
          <w:sz w:val="27"/>
          <w:szCs w:val="27"/>
          <w:shd w:val="clear" w:color="auto" w:fill="FFFFFF"/>
        </w:rPr>
        <w:t>7</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w:t>
      </w:r>
      <w:bookmarkStart w:id="0" w:name="_GoBack"/>
      <w:bookmarkEnd w:id="0"/>
      <w:r>
        <w:rPr>
          <w:rFonts w:ascii="宋体" w:hAnsi="宋体" w:cs="宋体" w:hint="eastAsia"/>
          <w:color w:val="333333"/>
          <w:sz w:val="28"/>
          <w:szCs w:val="28"/>
        </w:rPr>
        <w:t>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lastRenderedPageBreak/>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w:t>
      </w:r>
      <w:r w:rsidR="008E7D36">
        <w:rPr>
          <w:rFonts w:ascii="微软雅黑" w:eastAsia="微软雅黑" w:hAnsi="微软雅黑" w:cs="宋体"/>
          <w:color w:val="333333"/>
          <w:sz w:val="28"/>
          <w:szCs w:val="28"/>
          <w:shd w:val="clear" w:color="auto" w:fill="FFFFFF"/>
        </w:rPr>
        <w:t>2</w:t>
      </w:r>
      <w:r>
        <w:rPr>
          <w:rFonts w:ascii="微软雅黑" w:eastAsia="微软雅黑" w:hAnsi="微软雅黑" w:cs="宋体" w:hint="eastAsia"/>
          <w:color w:val="333333"/>
          <w:sz w:val="28"/>
          <w:szCs w:val="28"/>
          <w:shd w:val="clear" w:color="auto" w:fill="FFFFFF"/>
        </w:rPr>
        <w:t>月</w:t>
      </w:r>
      <w:r w:rsidR="00C641E4">
        <w:rPr>
          <w:rFonts w:ascii="微软雅黑" w:eastAsia="微软雅黑" w:hAnsi="微软雅黑" w:cs="宋体"/>
          <w:color w:val="333333"/>
          <w:sz w:val="28"/>
          <w:szCs w:val="28"/>
          <w:shd w:val="clear" w:color="auto" w:fill="FFFFFF"/>
        </w:rPr>
        <w:t>1</w:t>
      </w:r>
      <w:r w:rsidR="00DC2132">
        <w:rPr>
          <w:rFonts w:ascii="微软雅黑" w:eastAsia="微软雅黑" w:hAnsi="微软雅黑" w:cs="宋体"/>
          <w:color w:val="333333"/>
          <w:sz w:val="28"/>
          <w:szCs w:val="28"/>
          <w:shd w:val="clear" w:color="auto" w:fill="FFFFFF"/>
        </w:rPr>
        <w:t>9</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27B78"/>
    <w:rsid w:val="000422CF"/>
    <w:rsid w:val="000C0D21"/>
    <w:rsid w:val="000C548C"/>
    <w:rsid w:val="000C5E02"/>
    <w:rsid w:val="000C77D6"/>
    <w:rsid w:val="000C7C70"/>
    <w:rsid w:val="000F1837"/>
    <w:rsid w:val="000F7E90"/>
    <w:rsid w:val="000F7EE9"/>
    <w:rsid w:val="00102CEB"/>
    <w:rsid w:val="001063A3"/>
    <w:rsid w:val="001322E3"/>
    <w:rsid w:val="00141852"/>
    <w:rsid w:val="001435E7"/>
    <w:rsid w:val="001523B0"/>
    <w:rsid w:val="001779AD"/>
    <w:rsid w:val="001810F0"/>
    <w:rsid w:val="001A16CE"/>
    <w:rsid w:val="001A735B"/>
    <w:rsid w:val="001B0606"/>
    <w:rsid w:val="001C74B1"/>
    <w:rsid w:val="002035C9"/>
    <w:rsid w:val="00216959"/>
    <w:rsid w:val="00227282"/>
    <w:rsid w:val="002450FA"/>
    <w:rsid w:val="002665F4"/>
    <w:rsid w:val="00280FA1"/>
    <w:rsid w:val="0029104D"/>
    <w:rsid w:val="002953B3"/>
    <w:rsid w:val="002A1767"/>
    <w:rsid w:val="002B0E88"/>
    <w:rsid w:val="002B2C80"/>
    <w:rsid w:val="002C1718"/>
    <w:rsid w:val="002D017F"/>
    <w:rsid w:val="002E3B01"/>
    <w:rsid w:val="002E6547"/>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F66A5"/>
    <w:rsid w:val="003F6B98"/>
    <w:rsid w:val="0041060F"/>
    <w:rsid w:val="0041167E"/>
    <w:rsid w:val="00451002"/>
    <w:rsid w:val="00465D30"/>
    <w:rsid w:val="004749C8"/>
    <w:rsid w:val="004A4682"/>
    <w:rsid w:val="004E16FB"/>
    <w:rsid w:val="004E4FD1"/>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95558"/>
    <w:rsid w:val="006A46AF"/>
    <w:rsid w:val="006D3BE6"/>
    <w:rsid w:val="006D59E8"/>
    <w:rsid w:val="00724E08"/>
    <w:rsid w:val="00785F0E"/>
    <w:rsid w:val="007D478B"/>
    <w:rsid w:val="007D7ADD"/>
    <w:rsid w:val="00805061"/>
    <w:rsid w:val="0081091B"/>
    <w:rsid w:val="00825FB0"/>
    <w:rsid w:val="008402E8"/>
    <w:rsid w:val="00847F51"/>
    <w:rsid w:val="00876747"/>
    <w:rsid w:val="008A75A7"/>
    <w:rsid w:val="008C40E1"/>
    <w:rsid w:val="008D132E"/>
    <w:rsid w:val="008E7D36"/>
    <w:rsid w:val="0091549E"/>
    <w:rsid w:val="00922409"/>
    <w:rsid w:val="009410EE"/>
    <w:rsid w:val="0094402C"/>
    <w:rsid w:val="009452AB"/>
    <w:rsid w:val="00945481"/>
    <w:rsid w:val="00972616"/>
    <w:rsid w:val="00972A7A"/>
    <w:rsid w:val="00975BDD"/>
    <w:rsid w:val="00993394"/>
    <w:rsid w:val="00997610"/>
    <w:rsid w:val="009A4624"/>
    <w:rsid w:val="009A722B"/>
    <w:rsid w:val="009C2E42"/>
    <w:rsid w:val="009D4B52"/>
    <w:rsid w:val="009E2436"/>
    <w:rsid w:val="009E44ED"/>
    <w:rsid w:val="00A1283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E6271"/>
    <w:rsid w:val="00BF52CF"/>
    <w:rsid w:val="00C17BD8"/>
    <w:rsid w:val="00C20104"/>
    <w:rsid w:val="00C221C2"/>
    <w:rsid w:val="00C379F3"/>
    <w:rsid w:val="00C641E4"/>
    <w:rsid w:val="00C65931"/>
    <w:rsid w:val="00C82C2A"/>
    <w:rsid w:val="00C9284D"/>
    <w:rsid w:val="00CB5E56"/>
    <w:rsid w:val="00CC7197"/>
    <w:rsid w:val="00CE4A49"/>
    <w:rsid w:val="00CE5E2A"/>
    <w:rsid w:val="00CF294B"/>
    <w:rsid w:val="00D05A0B"/>
    <w:rsid w:val="00D069A3"/>
    <w:rsid w:val="00D66EC1"/>
    <w:rsid w:val="00D7724E"/>
    <w:rsid w:val="00D94D2E"/>
    <w:rsid w:val="00D9746E"/>
    <w:rsid w:val="00DB2967"/>
    <w:rsid w:val="00DB2A82"/>
    <w:rsid w:val="00DC2132"/>
    <w:rsid w:val="00DD231B"/>
    <w:rsid w:val="00DF7358"/>
    <w:rsid w:val="00E107E4"/>
    <w:rsid w:val="00E32428"/>
    <w:rsid w:val="00E41861"/>
    <w:rsid w:val="00E451DC"/>
    <w:rsid w:val="00E505EC"/>
    <w:rsid w:val="00E53A10"/>
    <w:rsid w:val="00E75918"/>
    <w:rsid w:val="00E94CCF"/>
    <w:rsid w:val="00E94D24"/>
    <w:rsid w:val="00EA4DF8"/>
    <w:rsid w:val="00EA593D"/>
    <w:rsid w:val="00EC0D9B"/>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297A"/>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15827">
      <w:bodyDiv w:val="1"/>
      <w:marLeft w:val="0"/>
      <w:marRight w:val="0"/>
      <w:marTop w:val="0"/>
      <w:marBottom w:val="0"/>
      <w:divBdr>
        <w:top w:val="none" w:sz="0" w:space="0" w:color="auto"/>
        <w:left w:val="none" w:sz="0" w:space="0" w:color="auto"/>
        <w:bottom w:val="none" w:sz="0" w:space="0" w:color="auto"/>
        <w:right w:val="none" w:sz="0" w:space="0" w:color="auto"/>
      </w:divBdr>
    </w:div>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873035586">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335374418">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02906844">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1877305039">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6DBA-7456-4482-A2E6-226A5C5A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160</cp:revision>
  <dcterms:created xsi:type="dcterms:W3CDTF">2022-11-01T07:38:00Z</dcterms:created>
  <dcterms:modified xsi:type="dcterms:W3CDTF">2024-12-19T03:35:00Z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