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6400F">
      <w:pPr>
        <w:widowControl/>
        <w:spacing w:line="360" w:lineRule="atLeast"/>
        <w:jc w:val="center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关于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  <w:t>人工智能学院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先骕楼4-3521办公室装修改造为学院学术报告厅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  <w:t>询价公告</w:t>
      </w:r>
    </w:p>
    <w:p w14:paraId="1C6FC5CC">
      <w:pPr>
        <w:widowControl/>
        <w:spacing w:line="360" w:lineRule="atLeast"/>
        <w:jc w:val="center"/>
        <w:rPr>
          <w:rFonts w:ascii="Helvetica" w:hAnsi="Helvetica" w:cs="Helvetica"/>
          <w:b/>
          <w:bCs/>
          <w:kern w:val="0"/>
          <w:sz w:val="36"/>
          <w:szCs w:val="36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〔202</w:t>
      </w: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〕</w:t>
      </w:r>
    </w:p>
    <w:p w14:paraId="664B07BD">
      <w:pPr>
        <w:tabs>
          <w:tab w:val="left" w:pos="1031"/>
        </w:tabs>
        <w:spacing w:line="560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</w:p>
    <w:p w14:paraId="33DA1250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default" w:ascii="宋体" w:hAnsi="宋体" w:eastAsia="宋体" w:cs="宋体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人工智能学院为切实改善办学条件，满足师生学术活动需求，拟将先骕楼4-3521办公室改造为学院学术报告厅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  <w:shd w:val="clear" w:color="auto" w:fill="FFFFFF"/>
          <w:lang w:val="en-US" w:eastAsia="zh-CN"/>
        </w:rPr>
        <w:t>。预算费用14万元</w:t>
      </w:r>
      <w:r>
        <w:rPr>
          <w:rFonts w:hint="eastAsia" w:ascii="宋体" w:hAnsi="宋体" w:cs="宋体"/>
          <w:b w:val="0"/>
          <w:bCs w:val="0"/>
          <w:color w:val="000000"/>
          <w:sz w:val="30"/>
          <w:szCs w:val="30"/>
          <w:shd w:val="clear" w:color="auto" w:fill="FFFFFF"/>
          <w:lang w:val="en-US" w:eastAsia="zh-CN"/>
        </w:rPr>
        <w:t>以内。</w:t>
      </w:r>
    </w:p>
    <w:p w14:paraId="71C614B0">
      <w:pPr>
        <w:tabs>
          <w:tab w:val="left" w:pos="1031"/>
        </w:tabs>
        <w:spacing w:line="560" w:lineRule="exact"/>
        <w:ind w:firstLine="602" w:firstLineChars="200"/>
        <w:jc w:val="left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施工说明：本次改造为交钥匙项目</w:t>
      </w:r>
    </w:p>
    <w:p w14:paraId="3FDC455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一、改造基础条件</w:t>
      </w:r>
    </w:p>
    <w:p w14:paraId="7AE5FCD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先骕楼4-3521办公室面积约229平方米，现状为普通办公用房。室内吊顶金属龙骨及饰面老化破损，墙面乳胶漆斑驳脱落，地面为水泥毛坯，无讲台及阶梯座位；电气照明线路陈旧，未预留多媒体接口。</w:t>
      </w:r>
    </w:p>
    <w:p w14:paraId="5EB832C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二、改造主要内容</w:t>
      </w:r>
    </w:p>
    <w:p w14:paraId="77A3749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本次改造严格按照建设工程规范设计，涵盖拆除清运、吊顶、墙面、地面、讲台台阶、电气照明、弱电及门窗等全部工程内容：</w:t>
      </w:r>
    </w:p>
    <w:p w14:paraId="2AAE650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拆除及清运工程。对原有不符合学术报告厅功能要求的建筑构件进行全面拆除，包括金属龙骨及饰面、黏土砖实心墙、旧门等。</w:t>
      </w:r>
    </w:p>
    <w:p w14:paraId="105F304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吊顶工程。采用装配式U形轻钢龙骨体系，吊杆做防锈处理，龙骨安装平整度偏差控制在规范允许范围内；具备防火、防潮、易清洁特性。</w:t>
      </w:r>
    </w:p>
    <w:p w14:paraId="4B46242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墙面工程。基层清理后满刮腻子两遍、打磨平整，再涂刷环保型乳胶漆两遍。要求涂刷均匀、无流坠、无刷痕。</w:t>
      </w:r>
    </w:p>
    <w:p w14:paraId="377196D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地面工程。采用水泥砂浆做找平层并压光处理；干燥后铺设优质实木地板，铺设前做好地面防潮处理，地板铺设方向与讲台平行，要求接缝严密、踩踏无异响，达到静音、美观、耐用的使用要求。</w:t>
      </w:r>
    </w:p>
    <w:p w14:paraId="6E47344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讲台及阶梯座位工程。骨架采用方钢管焊接并做防锈处理，基层铺设多层板，面层铺设与观众区同材质实木地板。设两级阶梯式座位，确保后排观众视线不受遮挡，台阶边缘均做圆角处理。</w:t>
      </w:r>
    </w:p>
    <w:p w14:paraId="29B4A84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电气照明工程。照度设计采用吸顶式双管LED荧光灯均匀布置。线路敷设区分回路设置：预留投影仪、音响、电脑等专用回路并设置漏电保护；明敷线槽固定牢固、盖板严密。</w:t>
      </w:r>
    </w:p>
    <w:p w14:paraId="3BDC4A82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弱电工程。敷设超六类非屏蔽双绞线规范接入学院校园局域网，预留投影仪、视频会议终端、网络多媒体设备等接口，满足学术报告厅信息化、智能化使用需求。</w:t>
      </w:r>
    </w:p>
    <w:p w14:paraId="3F191D2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门窗工程。安装甲级钢质防火防盗门（面积约6.6平方米），门扇厚度不小于70毫米，内部填充防火材料，满足防火、防盗及安全疏散要求。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  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  <w:bookmarkStart w:id="0" w:name="_GoBack"/>
      <w:bookmarkEnd w:id="0"/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9106">
            <w:pPr>
              <w:widowControl/>
              <w:spacing w:line="360" w:lineRule="atLeas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人工智能学院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先骕楼4-3521办公室装修改造为学院学术报告厅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询价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252EA">
            <w:pPr>
              <w:widowControl/>
              <w:spacing w:line="360" w:lineRule="atLeas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人工智能学院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先骕楼4-3521办公室装修改造为学院学术报告厅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询价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C67127"/>
    <w:rsid w:val="509E1DC6"/>
    <w:rsid w:val="50D878AE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E92866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1481</Words>
  <Characters>1544</Characters>
  <Lines>6</Lines>
  <Paragraphs>1</Paragraphs>
  <TotalTime>0</TotalTime>
  <ScaleCrop>false</ScaleCrop>
  <LinksUpToDate>false</LinksUpToDate>
  <CharactersWithSpaces>1637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罗文兵</cp:lastModifiedBy>
  <dcterms:modified xsi:type="dcterms:W3CDTF">2026-07-23T01:05:41Z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eyJoZGlkIjoiNGNjODcxMWI4MmE3ZjljYmQxNzRlMWJlODljYzJlMGQiLCJ1c2VySWQiOiIxNjM5MzIzOTMxIn0=</vt:lpwstr>
  </property>
</Properties>
</file>