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D9D0" w14:textId="1D824860" w:rsidR="00D52FA8" w:rsidRPr="00D52FA8" w:rsidRDefault="00D52FA8" w:rsidP="00D52FA8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 w:rsidRPr="00D52FA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</w:t>
      </w:r>
      <w:proofErr w:type="gramStart"/>
      <w:r w:rsidRPr="00D52FA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更换长</w:t>
      </w:r>
      <w:proofErr w:type="gramEnd"/>
      <w:r w:rsidRPr="00D52FA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胜体育馆羽毛球场地胶的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D52FA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D52FA8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D52FA8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D52FA8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5222</w:t>
      </w:r>
    </w:p>
    <w:p w14:paraId="72D0D418" w14:textId="378412DE" w:rsidR="004951B4" w:rsidRPr="00EC2355" w:rsidRDefault="00D52FA8" w:rsidP="004951B4">
      <w:pPr>
        <w:widowControl/>
        <w:shd w:val="clear" w:color="auto" w:fill="FFFFFF"/>
        <w:spacing w:line="500" w:lineRule="exact"/>
        <w:ind w:firstLineChars="300" w:firstLine="84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该体育馆</w:t>
      </w:r>
      <w:r w:rsidRPr="00D52FA8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地胶</w:t>
      </w:r>
      <w:r>
        <w:rPr>
          <w:rFonts w:ascii="Helvetica" w:hAnsi="Helvetica" w:cs="Helvetica" w:hint="eastAsia"/>
          <w:color w:val="000000"/>
          <w:sz w:val="28"/>
          <w:szCs w:val="28"/>
          <w:shd w:val="clear" w:color="auto" w:fill="FFFFFF"/>
        </w:rPr>
        <w:t>已老化严重，存在安全隐患需要进行更换。</w:t>
      </w:r>
    </w:p>
    <w:p w14:paraId="42A443CF" w14:textId="3B7E2EA9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7F905883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29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EC2355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31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0BE0C362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10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514AD1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15524F26" w:rsidR="00A9136F" w:rsidRPr="00D52FA8" w:rsidRDefault="00D52FA8" w:rsidP="00D52FA8">
            <w:pPr>
              <w:widowControl/>
              <w:shd w:val="clear" w:color="auto" w:fill="FFFFFF"/>
              <w:spacing w:line="500" w:lineRule="exact"/>
              <w:ind w:firstLineChars="300" w:firstLine="1084"/>
              <w:jc w:val="center"/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</w:pPr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</w:t>
            </w:r>
            <w:proofErr w:type="gramStart"/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更换长</w:t>
            </w:r>
            <w:proofErr w:type="gramEnd"/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胜体育馆羽毛球场地胶的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D52FA8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5222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9C85" w14:textId="77777777" w:rsidR="00CC71A0" w:rsidRDefault="00CC71A0" w:rsidP="007912BB">
      <w:r>
        <w:separator/>
      </w:r>
    </w:p>
  </w:endnote>
  <w:endnote w:type="continuationSeparator" w:id="0">
    <w:p w14:paraId="0899AB8F" w14:textId="77777777" w:rsidR="00CC71A0" w:rsidRDefault="00CC71A0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4429" w14:textId="77777777" w:rsidR="00CC71A0" w:rsidRDefault="00CC71A0" w:rsidP="007912BB">
      <w:r>
        <w:separator/>
      </w:r>
    </w:p>
  </w:footnote>
  <w:footnote w:type="continuationSeparator" w:id="0">
    <w:p w14:paraId="210DA5E7" w14:textId="77777777" w:rsidR="00CC71A0" w:rsidRDefault="00CC71A0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82C2A"/>
    <w:rsid w:val="00CC71A0"/>
    <w:rsid w:val="00CE5E2A"/>
    <w:rsid w:val="00CF294B"/>
    <w:rsid w:val="00D05963"/>
    <w:rsid w:val="00D05A0B"/>
    <w:rsid w:val="00D069A3"/>
    <w:rsid w:val="00D52FA8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7235D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53</cp:revision>
  <dcterms:created xsi:type="dcterms:W3CDTF">2025-02-24T10:04:00Z</dcterms:created>
  <dcterms:modified xsi:type="dcterms:W3CDTF">2025-10-24T07:29:00Z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