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A19F0E">
      <w:pPr>
        <w:pStyle w:val="5"/>
        <w:rPr>
          <w:rFonts w:hint="default"/>
          <w:lang w:val="en-US" w:eastAsia="zh-CN"/>
        </w:rPr>
      </w:pPr>
      <w:r>
        <w:rPr>
          <w:rFonts w:hint="eastAsia"/>
          <w:lang w:val="en-US" w:eastAsia="zh-CN"/>
        </w:rPr>
        <w:t>关于江西师范大学修缮工程预算编制及设计服务项目预备供应商遴选（2026年第一批）的询价公告〔2026〕4369</w:t>
      </w:r>
    </w:p>
    <w:p w14:paraId="22449E76">
      <w:pPr>
        <w:pStyle w:val="4"/>
        <w:spacing w:line="300" w:lineRule="exact"/>
        <w:ind w:firstLine="616"/>
      </w:pPr>
    </w:p>
    <w:p w14:paraId="3007D92D">
      <w:pPr>
        <w:pStyle w:val="4"/>
        <w:ind w:firstLine="616" w:firstLineChars="0"/>
        <w:rPr>
          <w:rStyle w:val="10"/>
          <w:rFonts w:hint="default" w:eastAsia="楷体_GB2312"/>
          <w:lang w:val="en-US" w:eastAsia="zh-CN"/>
        </w:rPr>
      </w:pPr>
      <w:r>
        <w:rPr>
          <w:rStyle w:val="10"/>
        </w:rPr>
        <w:t>政府采购服务类项目修缮工程预算编制及设计服务2026年7月30日结束服务，结合现实际情况，</w:t>
      </w:r>
      <w:r>
        <w:rPr>
          <w:rStyle w:val="10"/>
          <w:rFonts w:hint="eastAsia" w:eastAsia="楷体_GB2312"/>
          <w:lang w:val="en-US" w:eastAsia="zh-CN"/>
        </w:rPr>
        <w:t>需</w:t>
      </w:r>
      <w:r>
        <w:rPr>
          <w:rStyle w:val="10"/>
        </w:rPr>
        <w:t>通过遴选方式选取江西师范大学修缮工程预算编制及设计服务项目预备供应商（遴选文件见附件），大概情况如下：</w:t>
      </w:r>
      <w:r>
        <w:rPr>
          <w:rStyle w:val="10"/>
          <w:rFonts w:hint="default"/>
        </w:rPr>
        <w:br w:type="textWrapping"/>
      </w:r>
      <w:r>
        <w:rPr>
          <w:rStyle w:val="10"/>
          <w:rFonts w:hint="default"/>
        </w:rPr>
        <w:t>     修缮工程项目总投资：约300~350万元（多项目合计）</w:t>
      </w:r>
      <w:r>
        <w:rPr>
          <w:rStyle w:val="10"/>
          <w:rFonts w:hint="default"/>
        </w:rPr>
        <w:br w:type="textWrapping"/>
      </w:r>
      <w:r>
        <w:rPr>
          <w:rStyle w:val="10"/>
          <w:rFonts w:hint="default"/>
        </w:rPr>
        <w:t>     修缮工程项目主要涉及内容：屋面、外墙防水；室内装修；市政道路改造；园林绿化改造；各类设备设施设计；水电改造；建筑加固等。付款方式：按时完成并最终验收合格之后，供应商向采购人出具完成项目总额的增值税普通发票，采购人规定工作日内付款。</w:t>
      </w:r>
      <w:r>
        <w:rPr>
          <w:rStyle w:val="10"/>
          <w:rFonts w:hint="default"/>
        </w:rPr>
        <w:br w:type="textWrapping"/>
      </w:r>
      <w:r>
        <w:rPr>
          <w:rStyle w:val="10"/>
          <w:rFonts w:hint="default"/>
        </w:rPr>
        <w:t>     服务费：自行报价，不高于10万元。</w:t>
      </w:r>
      <w:r>
        <w:rPr>
          <w:rStyle w:val="10"/>
          <w:rFonts w:hint="default"/>
        </w:rPr>
        <w:br w:type="textWrapping"/>
      </w:r>
      <w:r>
        <w:rPr>
          <w:rStyle w:val="10"/>
          <w:rFonts w:hint="default"/>
        </w:rPr>
        <w:t>     供应商要求：1、中标后2日内，设计负责人（具备国家一级注册建筑师）及造价负责人（具备一级注册造价工程师）持证到现场对接；2、本项目的造价负责人和设计负责人在服务期内需提供7×24小时响应服务，需拟派工作经验不得少于10年造价负责人及工作经验不得少于10年设计负责人各一名每天8小时驻场服务，至服务期结束；3、服务单位亲临现场勘察了解项目规模及要求，为直观反映设计意图和改造效果，供应商须结合现场踏勘情况提供设计效果图和设计工作方案；4、各项维修改造工程方案确认后7个工作日内完成图纸设计及预算编制，延期一天罚中标金额的百分之十，以此类推；5、如果负责人不能到维修现场履职，采购人将停止中选供应商的维修服务。</w:t>
      </w:r>
      <w:r>
        <w:rPr>
          <w:rStyle w:val="10"/>
          <w:rFonts w:hint="eastAsia" w:eastAsia="楷体_GB2312"/>
          <w:lang w:val="en-US" w:eastAsia="zh-CN"/>
        </w:rPr>
        <w:t>费用不超过10万。</w:t>
      </w:r>
    </w:p>
    <w:p w14:paraId="06E15CF4">
      <w:pPr>
        <w:pStyle w:val="2"/>
        <w:ind w:firstLine="640" w:firstLineChars="0"/>
      </w:pPr>
      <w:r>
        <w:rPr>
          <w:rFonts w:hint="eastAsia"/>
        </w:rPr>
        <w:t>一、</w:t>
      </w:r>
      <w:r>
        <w:t>报名截止时间及材料要求</w:t>
      </w:r>
    </w:p>
    <w:p w14:paraId="35EE009A">
      <w:pPr>
        <w:pStyle w:val="4"/>
        <w:ind w:firstLine="616" w:firstLineChars="0"/>
      </w:pPr>
      <w:r>
        <w:rPr>
          <w:rStyle w:val="10"/>
          <w:rFonts w:hint="eastAsia"/>
        </w:rPr>
        <w:t>（一）</w:t>
      </w:r>
      <w:r>
        <w:rPr>
          <w:rStyle w:val="10"/>
        </w:rPr>
        <w:t>2026年</w:t>
      </w:r>
      <w:r>
        <w:rPr>
          <w:rStyle w:val="10"/>
          <w:rFonts w:hint="eastAsia" w:eastAsia="楷体_GB2312"/>
          <w:lang w:val="en-US" w:eastAsia="zh-CN"/>
        </w:rPr>
        <w:t>10</w:t>
      </w:r>
      <w:r>
        <w:rPr>
          <w:rStyle w:val="10"/>
        </w:rPr>
        <w:t>月</w:t>
      </w:r>
      <w:r>
        <w:rPr>
          <w:rStyle w:val="10"/>
          <w:rFonts w:hint="eastAsia" w:eastAsia="楷体_GB2312"/>
          <w:lang w:val="en-US" w:eastAsia="zh-CN"/>
        </w:rPr>
        <w:t>8</w:t>
      </w:r>
      <w:r>
        <w:rPr>
          <w:rStyle w:val="10"/>
        </w:rPr>
        <w:t>日14</w:t>
      </w:r>
      <w:r>
        <w:rPr>
          <w:color w:val="000000"/>
        </w:rPr>
        <w:t>:30点，组织有意向单位进行现场勘察，再进行预算报价。报价截至</w:t>
      </w:r>
      <w:r>
        <w:rPr>
          <w:rFonts w:hint="eastAsia"/>
          <w:color w:val="000000"/>
          <w:lang w:val="en-US" w:eastAsia="zh-CN"/>
        </w:rPr>
        <w:t>10</w:t>
      </w:r>
      <w:r>
        <w:rPr>
          <w:color w:val="000000"/>
        </w:rPr>
        <w:t>月</w:t>
      </w:r>
      <w:r>
        <w:rPr>
          <w:rFonts w:hint="eastAsia"/>
          <w:color w:val="000000"/>
          <w:lang w:val="en-US" w:eastAsia="zh-CN"/>
        </w:rPr>
        <w:t>10</w:t>
      </w:r>
      <w:r>
        <w:rPr>
          <w:color w:val="000000"/>
        </w:rPr>
        <w:t>日16:00点（未进行现场勘察的供应商不得参与报价）；</w:t>
      </w:r>
    </w:p>
    <w:p w14:paraId="1ABF7D27">
      <w:pPr>
        <w:pStyle w:val="4"/>
        <w:ind w:firstLine="616" w:firstLineChars="0"/>
        <w:rPr>
          <w:rFonts w:ascii="楷体_GB2312" w:hAnsi="楷体_GB2312" w:eastAsia="楷体_GB2312" w:cs="楷体_GB2312"/>
        </w:rPr>
      </w:pPr>
      <w:r>
        <w:rPr>
          <w:rStyle w:val="10"/>
          <w:rFonts w:hint="eastAsia"/>
        </w:rPr>
        <w:t>（二）</w:t>
      </w:r>
      <w:r>
        <w:rPr>
          <w:rStyle w:val="10"/>
        </w:rPr>
        <w:t>材料要求</w:t>
      </w:r>
      <w:r>
        <w:rPr>
          <w:color w:val="000000"/>
        </w:rPr>
        <w:t>：供应商提供以下材料的复印件一份（A4规格，封面加盖单位公章）。</w:t>
      </w:r>
    </w:p>
    <w:p w14:paraId="21416DD2">
      <w:pPr>
        <w:pStyle w:val="4"/>
        <w:ind w:firstLine="616" w:firstLineChars="0"/>
        <w:rPr>
          <w:color w:val="000000"/>
        </w:rPr>
      </w:pPr>
      <w:r>
        <w:rPr>
          <w:rFonts w:hint="eastAsia"/>
          <w:color w:val="000000"/>
        </w:rPr>
        <w:t>1.</w:t>
      </w:r>
      <w:r>
        <w:rPr>
          <w:rFonts w:hint="eastAsia" w:ascii="仿宋" w:hAnsi="仿宋" w:eastAsia="仿宋" w:cs="仿宋"/>
          <w:color w:val="000000"/>
        </w:rPr>
        <w:t xml:space="preserve"> </w:t>
      </w:r>
      <w:r>
        <w:rPr>
          <w:color w:val="000000"/>
        </w:rPr>
        <w:t>企业法人营业执照副本复印件，复印件应能清晰地反映企业经营范围等情况；</w:t>
      </w:r>
    </w:p>
    <w:p w14:paraId="67B08831">
      <w:pPr>
        <w:pStyle w:val="4"/>
        <w:ind w:firstLine="616" w:firstLineChars="0"/>
        <w:rPr>
          <w:color w:val="000000"/>
        </w:rPr>
      </w:pPr>
      <w:r>
        <w:rPr>
          <w:rFonts w:hint="eastAsia"/>
          <w:color w:val="000000"/>
        </w:rPr>
        <w:t>2.</w:t>
      </w:r>
      <w:r>
        <w:rPr>
          <w:rFonts w:hint="eastAsia" w:ascii="仿宋" w:hAnsi="仿宋" w:eastAsia="仿宋" w:cs="仿宋"/>
          <w:color w:val="000000"/>
        </w:rPr>
        <w:t xml:space="preserve"> </w:t>
      </w:r>
      <w:r>
        <w:rPr>
          <w:color w:val="000000"/>
        </w:rPr>
        <w:t>税务登记证及组织机构代码复印件（已办理三证合一无需提供）；</w:t>
      </w:r>
    </w:p>
    <w:p w14:paraId="055CA87B">
      <w:pPr>
        <w:pStyle w:val="4"/>
        <w:ind w:firstLine="616" w:firstLineChars="0"/>
        <w:rPr>
          <w:color w:val="000000"/>
        </w:rPr>
      </w:pPr>
      <w:r>
        <w:rPr>
          <w:rFonts w:hint="eastAsia"/>
          <w:color w:val="000000"/>
        </w:rPr>
        <w:t>3.</w:t>
      </w:r>
      <w:r>
        <w:rPr>
          <w:rFonts w:hint="eastAsia" w:ascii="仿宋" w:hAnsi="仿宋" w:eastAsia="仿宋" w:cs="仿宋"/>
          <w:color w:val="000000"/>
        </w:rPr>
        <w:t xml:space="preserve"> </w:t>
      </w:r>
      <w:r>
        <w:rPr>
          <w:color w:val="000000"/>
        </w:rPr>
        <w:t>银行开户许可证复印件；</w:t>
      </w:r>
    </w:p>
    <w:p w14:paraId="4100D55A">
      <w:pPr>
        <w:pStyle w:val="4"/>
        <w:ind w:firstLine="616" w:firstLineChars="0"/>
        <w:rPr>
          <w:color w:val="000000"/>
        </w:rPr>
      </w:pPr>
      <w:r>
        <w:rPr>
          <w:rFonts w:hint="eastAsia"/>
          <w:color w:val="000000"/>
        </w:rPr>
        <w:t>4.</w:t>
      </w:r>
      <w:r>
        <w:rPr>
          <w:rFonts w:hint="eastAsia" w:ascii="仿宋" w:hAnsi="仿宋" w:eastAsia="仿宋" w:cs="仿宋"/>
          <w:color w:val="000000"/>
        </w:rPr>
        <w:t xml:space="preserve"> </w:t>
      </w:r>
      <w:r>
        <w:rPr>
          <w:color w:val="000000"/>
        </w:rPr>
        <w:t>法定代表人身份证复印件；</w:t>
      </w:r>
    </w:p>
    <w:p w14:paraId="010EA5D0">
      <w:pPr>
        <w:pStyle w:val="4"/>
        <w:ind w:firstLine="616" w:firstLineChars="0"/>
        <w:rPr>
          <w:color w:val="000000"/>
        </w:rPr>
      </w:pPr>
      <w:r>
        <w:rPr>
          <w:rFonts w:hint="eastAsia"/>
          <w:color w:val="000000"/>
        </w:rPr>
        <w:t>5.</w:t>
      </w:r>
      <w:r>
        <w:rPr>
          <w:rFonts w:hint="eastAsia" w:ascii="仿宋" w:hAnsi="仿宋" w:eastAsia="仿宋" w:cs="仿宋"/>
          <w:color w:val="000000"/>
        </w:rPr>
        <w:t xml:space="preserve"> </w:t>
      </w:r>
      <w:r>
        <w:rPr>
          <w:color w:val="000000"/>
        </w:rPr>
        <w:t>法定代表人授权书原件（报名代表是法定代表人的无需提供）；</w:t>
      </w:r>
    </w:p>
    <w:p w14:paraId="1FD46D4D">
      <w:pPr>
        <w:pStyle w:val="4"/>
        <w:ind w:firstLine="616" w:firstLineChars="0"/>
        <w:rPr>
          <w:color w:val="000000"/>
        </w:rPr>
      </w:pPr>
      <w:r>
        <w:rPr>
          <w:rFonts w:hint="eastAsia"/>
          <w:color w:val="000000"/>
        </w:rPr>
        <w:t>6.</w:t>
      </w:r>
      <w:r>
        <w:rPr>
          <w:rFonts w:hint="eastAsia" w:ascii="仿宋" w:hAnsi="仿宋" w:eastAsia="仿宋" w:cs="仿宋"/>
          <w:color w:val="000000"/>
        </w:rPr>
        <w:t xml:space="preserve"> </w:t>
      </w:r>
      <w:r>
        <w:rPr>
          <w:color w:val="000000"/>
        </w:rPr>
        <w:t>有关专业技术能力、资质证明材料复印件；</w:t>
      </w:r>
    </w:p>
    <w:p w14:paraId="55A9B3D5">
      <w:pPr>
        <w:pStyle w:val="4"/>
        <w:ind w:firstLine="616" w:firstLineChars="0"/>
        <w:rPr>
          <w:color w:val="000000"/>
        </w:rPr>
      </w:pPr>
      <w:r>
        <w:rPr>
          <w:rFonts w:hint="eastAsia"/>
          <w:color w:val="000000"/>
        </w:rPr>
        <w:t>7.</w:t>
      </w:r>
      <w:r>
        <w:rPr>
          <w:rFonts w:hint="eastAsia" w:ascii="仿宋" w:hAnsi="仿宋" w:eastAsia="仿宋" w:cs="仿宋"/>
          <w:color w:val="000000"/>
        </w:rPr>
        <w:t xml:space="preserve"> </w:t>
      </w:r>
      <w:r>
        <w:rPr>
          <w:color w:val="000000"/>
        </w:rPr>
        <w:t>电子邮箱、联系人、联系电话；</w:t>
      </w:r>
    </w:p>
    <w:p w14:paraId="2AAE6086">
      <w:pPr>
        <w:pStyle w:val="4"/>
        <w:ind w:firstLine="616" w:firstLineChars="0"/>
        <w:rPr>
          <w:color w:val="000000"/>
        </w:rPr>
      </w:pPr>
      <w:r>
        <w:rPr>
          <w:rFonts w:hint="eastAsia"/>
          <w:color w:val="000000"/>
        </w:rPr>
        <w:t>8.</w:t>
      </w:r>
      <w:r>
        <w:rPr>
          <w:rFonts w:hint="eastAsia" w:ascii="仿宋" w:hAnsi="仿宋" w:eastAsia="仿宋" w:cs="仿宋"/>
          <w:color w:val="000000"/>
        </w:rPr>
        <w:t xml:space="preserve"> </w:t>
      </w:r>
      <w:r>
        <w:rPr>
          <w:color w:val="000000"/>
        </w:rPr>
        <w:t>报价一览表（按服务要求列出的货物单价及总报价、并提供材料检测报告）。</w:t>
      </w:r>
    </w:p>
    <w:p w14:paraId="118BD9B6">
      <w:pPr>
        <w:pStyle w:val="4"/>
        <w:ind w:firstLine="616" w:firstLineChars="0"/>
        <w:rPr>
          <w:color w:val="000000"/>
        </w:rPr>
      </w:pPr>
      <w:r>
        <w:rPr>
          <w:color w:val="000000"/>
        </w:rPr>
        <w:t>9.</w:t>
      </w:r>
      <w:r>
        <w:rPr>
          <w:rFonts w:hint="eastAsia"/>
          <w:color w:val="000000"/>
        </w:rPr>
        <w:t>股权结构说明及无关联声明。</w:t>
      </w:r>
    </w:p>
    <w:p w14:paraId="26E89607">
      <w:pPr>
        <w:pStyle w:val="2"/>
        <w:ind w:firstLine="640" w:firstLineChars="0"/>
      </w:pPr>
      <w:r>
        <w:rPr>
          <w:rFonts w:hint="eastAsia"/>
        </w:rPr>
        <w:t>二、联系人：何老师 联系电话：13007285980</w:t>
      </w:r>
    </w:p>
    <w:p w14:paraId="69386C8B">
      <w:pPr>
        <w:pStyle w:val="4"/>
        <w:ind w:firstLine="616"/>
        <w:rPr>
          <w:color w:val="000000"/>
        </w:rPr>
      </w:pPr>
      <w:r>
        <w:rPr>
          <w:rFonts w:hint="eastAsia"/>
          <w:color w:val="000000"/>
        </w:rPr>
        <w:t>以上材料均需加盖公章；材料要齐全，必须有密封的独立包装，且密封袋上要标注项目名称，否则报名报价无效。恶意报价放弃的单位，一次将</w:t>
      </w:r>
      <w:r>
        <w:rPr>
          <w:color w:val="000000"/>
        </w:rPr>
        <w:t>3</w:t>
      </w:r>
      <w:r>
        <w:rPr>
          <w:rFonts w:hint="eastAsia"/>
          <w:color w:val="000000"/>
        </w:rPr>
        <w:t>个月不能参与报价，两次将</w:t>
      </w:r>
      <w:r>
        <w:rPr>
          <w:color w:val="000000"/>
        </w:rPr>
        <w:t>6</w:t>
      </w:r>
      <w:r>
        <w:rPr>
          <w:rFonts w:hint="eastAsia"/>
          <w:color w:val="000000"/>
        </w:rPr>
        <w:t>个月不能参与报价，三次将从此不能参与报价。</w:t>
      </w:r>
    </w:p>
    <w:p w14:paraId="7EA290B7">
      <w:pPr>
        <w:spacing w:line="560" w:lineRule="exact"/>
        <w:ind w:firstLine="600" w:firstLineChars="200"/>
        <w:rPr>
          <w:rFonts w:ascii="宋体" w:hAnsi="宋体" w:cs="宋体"/>
          <w:color w:val="333333"/>
          <w:sz w:val="30"/>
          <w:szCs w:val="30"/>
        </w:rPr>
      </w:pPr>
    </w:p>
    <w:p w14:paraId="0E72D37F">
      <w:pPr>
        <w:spacing w:line="560" w:lineRule="exact"/>
        <w:ind w:firstLine="600" w:firstLineChars="200"/>
        <w:rPr>
          <w:rFonts w:ascii="宋体" w:hAnsi="宋体" w:cs="宋体"/>
          <w:color w:val="333333"/>
          <w:sz w:val="30"/>
          <w:szCs w:val="30"/>
        </w:rPr>
      </w:pPr>
    </w:p>
    <w:p w14:paraId="49713713">
      <w:pPr>
        <w:pStyle w:val="4"/>
        <w:adjustRightInd w:val="0"/>
        <w:ind w:firstLine="0" w:firstLineChars="0"/>
        <w:jc w:val="right"/>
      </w:pPr>
      <w:r>
        <w:rPr>
          <w:rFonts w:hint="eastAsia"/>
        </w:rPr>
        <w:t>江西师范大学后勤保障服务中心（后勤公司）</w:t>
      </w:r>
    </w:p>
    <w:p w14:paraId="1CC79ED6">
      <w:pPr>
        <w:pStyle w:val="4"/>
        <w:adjustRightInd w:val="0"/>
        <w:ind w:right="1964" w:firstLine="0" w:firstLineChars="0"/>
        <w:jc w:val="right"/>
      </w:pPr>
      <w:r>
        <w:t>2026</w:t>
      </w:r>
      <w:r>
        <w:rPr>
          <w:rFonts w:hint="eastAsia"/>
        </w:rPr>
        <w:t>年</w:t>
      </w:r>
      <w:r>
        <w:t>9</w:t>
      </w:r>
      <w:r>
        <w:rPr>
          <w:rFonts w:hint="eastAsia"/>
        </w:rPr>
        <w:t>月</w:t>
      </w:r>
      <w:r>
        <w:rPr>
          <w:rFonts w:hint="eastAsia"/>
          <w:lang w:val="en-US" w:eastAsia="zh-CN"/>
        </w:rPr>
        <w:t>29</w:t>
      </w:r>
      <w:r>
        <w:rPr>
          <w:rFonts w:hint="eastAsia"/>
        </w:rPr>
        <w:t>日</w:t>
      </w:r>
    </w:p>
    <w:p w14:paraId="3CF8E88E">
      <w:pPr>
        <w:pStyle w:val="4"/>
        <w:ind w:firstLine="616"/>
      </w:pPr>
    </w:p>
    <w:p w14:paraId="7EF59565">
      <w:pPr>
        <w:pStyle w:val="4"/>
        <w:ind w:firstLine="616"/>
        <w:rPr>
          <w:color w:val="333333"/>
        </w:rPr>
      </w:pPr>
    </w:p>
    <w:p w14:paraId="50C0020D">
      <w:pPr>
        <w:pStyle w:val="4"/>
        <w:ind w:firstLine="616"/>
        <w:rPr>
          <w:color w:val="333333"/>
        </w:rPr>
      </w:pPr>
      <w:r>
        <w:rPr>
          <w:rFonts w:hint="eastAsia"/>
          <w:color w:val="333333"/>
        </w:rPr>
        <w:t>附件</w:t>
      </w:r>
      <w:r>
        <w:rPr>
          <w:color w:val="333333"/>
        </w:rPr>
        <w:t>1.</w:t>
      </w:r>
      <w:r>
        <w:rPr>
          <w:rFonts w:hint="eastAsia"/>
          <w:color w:val="333333"/>
        </w:rPr>
        <w:t>报价单密封格式</w:t>
      </w:r>
    </w:p>
    <w:p w14:paraId="28922BEA">
      <w:pPr>
        <w:pStyle w:val="4"/>
        <w:ind w:firstLine="616"/>
      </w:pPr>
      <w:r>
        <w:rPr>
          <w:rFonts w:hint="eastAsia"/>
          <w:color w:val="333333"/>
        </w:rPr>
        <w:t>附件</w:t>
      </w:r>
      <w:r>
        <w:rPr>
          <w:rFonts w:hint="eastAsia"/>
          <w:color w:val="333333"/>
          <w:lang w:val="en-US" w:eastAsia="zh-CN"/>
        </w:rPr>
        <w:t>2</w:t>
      </w:r>
      <w:r>
        <w:rPr>
          <w:color w:val="333333"/>
        </w:rPr>
        <w:t>.</w:t>
      </w:r>
      <w:r>
        <w:rPr>
          <w:rFonts w:hint="eastAsia"/>
          <w:color w:val="000000"/>
        </w:rPr>
        <w:t>股权结构说明及无关联声明</w:t>
      </w:r>
    </w:p>
    <w:p w14:paraId="1BFF820A"/>
    <w:p w14:paraId="704C4FEB"/>
    <w:p w14:paraId="4AE359C1"/>
    <w:p w14:paraId="524385EB"/>
    <w:p w14:paraId="3D2DADC5"/>
    <w:p w14:paraId="027E232A"/>
    <w:p w14:paraId="6FCB7AD8"/>
    <w:p w14:paraId="689C6C7A"/>
    <w:p w14:paraId="16E39CFB"/>
    <w:p w14:paraId="2FB4101E"/>
    <w:p w14:paraId="13A94FF2"/>
    <w:p w14:paraId="665D31A1"/>
    <w:p w14:paraId="05CBDA4C"/>
    <w:p w14:paraId="08A4B5B0"/>
    <w:p w14:paraId="4C89ABF5"/>
    <w:p w14:paraId="65FB9774"/>
    <w:p w14:paraId="2CD252B4"/>
    <w:p w14:paraId="20553860"/>
    <w:p w14:paraId="462B83CB">
      <w:pPr>
        <w:pStyle w:val="13"/>
        <w:ind w:firstLine="576"/>
        <w:rPr>
          <w:rFonts w:hint="eastAsia" w:ascii="仿宋_GB2312" w:eastAsia="仿宋_GB2312"/>
          <w:sz w:val="30"/>
          <w:szCs w:val="30"/>
        </w:rPr>
      </w:pPr>
    </w:p>
    <w:p w14:paraId="7AB293D1">
      <w:pPr>
        <w:pStyle w:val="13"/>
        <w:ind w:firstLine="576"/>
        <w:rPr>
          <w:rFonts w:hint="eastAsia" w:ascii="仿宋_GB2312" w:eastAsia="仿宋_GB2312"/>
          <w:sz w:val="30"/>
          <w:szCs w:val="30"/>
        </w:rPr>
      </w:pPr>
    </w:p>
    <w:p w14:paraId="632FB67F">
      <w:pPr>
        <w:pStyle w:val="13"/>
        <w:ind w:firstLine="576"/>
        <w:rPr>
          <w:rFonts w:hint="eastAsia" w:ascii="仿宋_GB2312" w:eastAsia="仿宋_GB2312"/>
          <w:sz w:val="30"/>
          <w:szCs w:val="30"/>
        </w:rPr>
      </w:pPr>
    </w:p>
    <w:p w14:paraId="70D5177F">
      <w:pPr>
        <w:pStyle w:val="13"/>
        <w:ind w:firstLine="576"/>
        <w:rPr>
          <w:rFonts w:hint="eastAsia" w:ascii="仿宋_GB2312" w:eastAsia="仿宋_GB2312"/>
          <w:sz w:val="30"/>
          <w:szCs w:val="30"/>
        </w:rPr>
      </w:pPr>
    </w:p>
    <w:p w14:paraId="3BA16E9E">
      <w:pPr>
        <w:pStyle w:val="13"/>
        <w:ind w:firstLine="576"/>
        <w:rPr>
          <w:rFonts w:ascii="仿宋_GB2312" w:eastAsia="仿宋_GB2312"/>
          <w:sz w:val="30"/>
          <w:szCs w:val="30"/>
        </w:rPr>
      </w:pPr>
      <w:bookmarkStart w:id="0" w:name="_GoBack"/>
      <w:bookmarkEnd w:id="0"/>
      <w:r>
        <w:rPr>
          <w:rFonts w:hint="eastAsia" w:ascii="仿宋_GB2312" w:eastAsia="仿宋_GB2312"/>
          <w:sz w:val="30"/>
          <w:szCs w:val="30"/>
        </w:rPr>
        <w:t>附件1</w:t>
      </w:r>
    </w:p>
    <w:p w14:paraId="3FA965C3">
      <w:pPr>
        <w:pStyle w:val="5"/>
      </w:pPr>
      <w:r>
        <w:rPr>
          <w:rFonts w:hint="eastAsia"/>
        </w:rPr>
        <w:t>报价单密封格式</w:t>
      </w:r>
    </w:p>
    <w:p w14:paraId="402B4D6B">
      <w:pPr>
        <w:widowControl/>
        <w:jc w:val="left"/>
        <w:rPr>
          <w:rFonts w:ascii="宋体" w:hAnsi="宋体" w:cs="宋体"/>
          <w:color w:val="333333"/>
          <w:sz w:val="28"/>
          <w:szCs w:val="28"/>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2552"/>
        <w:gridCol w:w="1559"/>
        <w:gridCol w:w="2835"/>
      </w:tblGrid>
      <w:tr w14:paraId="0A3B3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1384" w:type="dxa"/>
            <w:tcBorders>
              <w:top w:val="single" w:color="auto" w:sz="4" w:space="0"/>
              <w:left w:val="single" w:color="auto" w:sz="4" w:space="0"/>
              <w:bottom w:val="single" w:color="auto" w:sz="4" w:space="0"/>
              <w:right w:val="single" w:color="auto" w:sz="4" w:space="0"/>
            </w:tcBorders>
            <w:vAlign w:val="center"/>
          </w:tcPr>
          <w:p w14:paraId="4AD75E8D">
            <w:pPr>
              <w:widowControl/>
              <w:jc w:val="center"/>
              <w:rPr>
                <w:rFonts w:ascii="宋体" w:hAnsi="宋体" w:cs="宋体"/>
                <w:color w:val="333333"/>
                <w:kern w:val="0"/>
                <w:sz w:val="28"/>
                <w:szCs w:val="28"/>
              </w:rPr>
            </w:pPr>
            <w:r>
              <w:rPr>
                <w:rFonts w:hint="eastAsia" w:ascii="宋体" w:hAnsi="宋体" w:cs="宋体"/>
                <w:color w:val="333333"/>
                <w:kern w:val="0"/>
                <w:sz w:val="28"/>
                <w:szCs w:val="28"/>
              </w:rPr>
              <w:t>项目名称</w:t>
            </w:r>
          </w:p>
        </w:tc>
        <w:tc>
          <w:tcPr>
            <w:tcW w:w="6946" w:type="dxa"/>
            <w:gridSpan w:val="3"/>
            <w:tcBorders>
              <w:top w:val="single" w:color="auto" w:sz="4" w:space="0"/>
              <w:left w:val="single" w:color="auto" w:sz="4" w:space="0"/>
              <w:bottom w:val="single" w:color="auto" w:sz="4" w:space="0"/>
              <w:right w:val="single" w:color="auto" w:sz="4" w:space="0"/>
            </w:tcBorders>
            <w:vAlign w:val="center"/>
          </w:tcPr>
          <w:p w14:paraId="518B9088">
            <w:pPr>
              <w:pStyle w:val="5"/>
              <w:rPr>
                <w:rFonts w:ascii="Helvetica" w:hAnsi="Helvetica" w:cs="Helvetica"/>
                <w:b/>
                <w:bCs/>
                <w:kern w:val="0"/>
                <w:sz w:val="36"/>
                <w:szCs w:val="36"/>
              </w:rPr>
            </w:pPr>
            <w:r>
              <w:rPr>
                <w:rFonts w:hint="eastAsia"/>
                <w:lang w:val="en-US" w:eastAsia="zh-CN"/>
              </w:rPr>
              <w:t>关于江西师范大学修缮工程预算编制及设计服务项目预备供应商遴选（2026年第一批）的询价公告〔2026〕4369</w:t>
            </w:r>
          </w:p>
        </w:tc>
      </w:tr>
      <w:tr w14:paraId="1B354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1384" w:type="dxa"/>
            <w:tcBorders>
              <w:top w:val="single" w:color="auto" w:sz="4" w:space="0"/>
              <w:left w:val="single" w:color="auto" w:sz="4" w:space="0"/>
              <w:bottom w:val="single" w:color="auto" w:sz="4" w:space="0"/>
              <w:right w:val="single" w:color="auto" w:sz="4" w:space="0"/>
            </w:tcBorders>
            <w:vAlign w:val="center"/>
          </w:tcPr>
          <w:p w14:paraId="5550971F">
            <w:pPr>
              <w:widowControl/>
              <w:jc w:val="center"/>
              <w:rPr>
                <w:rFonts w:ascii="宋体" w:hAnsi="宋体" w:cs="宋体"/>
                <w:color w:val="333333"/>
                <w:kern w:val="2"/>
                <w:sz w:val="28"/>
                <w:szCs w:val="28"/>
              </w:rPr>
            </w:pPr>
            <w:r>
              <w:rPr>
                <w:rFonts w:hint="eastAsia" w:ascii="宋体" w:hAnsi="宋体" w:cs="宋体"/>
                <w:color w:val="333333"/>
                <w:kern w:val="0"/>
                <w:sz w:val="28"/>
                <w:szCs w:val="28"/>
              </w:rPr>
              <w:t>报价单位</w:t>
            </w:r>
          </w:p>
        </w:tc>
        <w:tc>
          <w:tcPr>
            <w:tcW w:w="6946" w:type="dxa"/>
            <w:gridSpan w:val="3"/>
            <w:tcBorders>
              <w:top w:val="single" w:color="auto" w:sz="4" w:space="0"/>
              <w:left w:val="single" w:color="auto" w:sz="4" w:space="0"/>
              <w:bottom w:val="single" w:color="auto" w:sz="4" w:space="0"/>
              <w:right w:val="single" w:color="auto" w:sz="4" w:space="0"/>
            </w:tcBorders>
            <w:vAlign w:val="center"/>
          </w:tcPr>
          <w:p w14:paraId="56B19F97">
            <w:pPr>
              <w:widowControl/>
              <w:jc w:val="center"/>
              <w:rPr>
                <w:rFonts w:ascii="宋体" w:hAnsi="宋体" w:cs="宋体"/>
                <w:color w:val="333333"/>
                <w:kern w:val="0"/>
                <w:sz w:val="28"/>
                <w:szCs w:val="28"/>
              </w:rPr>
            </w:pPr>
          </w:p>
        </w:tc>
      </w:tr>
      <w:tr w14:paraId="52787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384" w:type="dxa"/>
            <w:tcBorders>
              <w:top w:val="single" w:color="auto" w:sz="4" w:space="0"/>
              <w:left w:val="single" w:color="auto" w:sz="4" w:space="0"/>
              <w:bottom w:val="single" w:color="auto" w:sz="4" w:space="0"/>
              <w:right w:val="single" w:color="auto" w:sz="4" w:space="0"/>
            </w:tcBorders>
            <w:vAlign w:val="center"/>
          </w:tcPr>
          <w:p w14:paraId="1C474234">
            <w:pPr>
              <w:widowControl/>
              <w:jc w:val="center"/>
              <w:rPr>
                <w:rFonts w:ascii="宋体" w:hAnsi="宋体" w:cs="宋体"/>
                <w:color w:val="333333"/>
                <w:kern w:val="0"/>
                <w:sz w:val="28"/>
                <w:szCs w:val="28"/>
              </w:rPr>
            </w:pPr>
            <w:r>
              <w:rPr>
                <w:rFonts w:hint="eastAsia" w:ascii="宋体" w:hAnsi="宋体" w:cs="宋体"/>
                <w:color w:val="333333"/>
                <w:kern w:val="0"/>
                <w:sz w:val="28"/>
                <w:szCs w:val="28"/>
              </w:rPr>
              <w:t>报价人</w:t>
            </w:r>
          </w:p>
        </w:tc>
        <w:tc>
          <w:tcPr>
            <w:tcW w:w="2552" w:type="dxa"/>
            <w:tcBorders>
              <w:top w:val="single" w:color="auto" w:sz="4" w:space="0"/>
              <w:left w:val="single" w:color="auto" w:sz="4" w:space="0"/>
              <w:bottom w:val="single" w:color="auto" w:sz="4" w:space="0"/>
              <w:right w:val="single" w:color="auto" w:sz="4" w:space="0"/>
            </w:tcBorders>
            <w:vAlign w:val="center"/>
          </w:tcPr>
          <w:p w14:paraId="4885DA67">
            <w:pPr>
              <w:widowControl/>
              <w:jc w:val="center"/>
              <w:rPr>
                <w:rFonts w:ascii="宋体" w:hAnsi="宋体" w:cs="宋体"/>
                <w:color w:val="333333"/>
                <w:kern w:val="0"/>
                <w:sz w:val="28"/>
                <w:szCs w:val="28"/>
              </w:rPr>
            </w:pPr>
          </w:p>
        </w:tc>
        <w:tc>
          <w:tcPr>
            <w:tcW w:w="1559" w:type="dxa"/>
            <w:tcBorders>
              <w:top w:val="single" w:color="auto" w:sz="4" w:space="0"/>
              <w:left w:val="single" w:color="auto" w:sz="4" w:space="0"/>
              <w:bottom w:val="single" w:color="auto" w:sz="4" w:space="0"/>
              <w:right w:val="single" w:color="auto" w:sz="4" w:space="0"/>
            </w:tcBorders>
            <w:vAlign w:val="center"/>
          </w:tcPr>
          <w:p w14:paraId="52436B18">
            <w:pPr>
              <w:widowControl/>
              <w:jc w:val="center"/>
              <w:rPr>
                <w:rFonts w:ascii="宋体" w:hAnsi="宋体" w:cs="宋体"/>
                <w:color w:val="333333"/>
                <w:kern w:val="0"/>
                <w:sz w:val="28"/>
                <w:szCs w:val="28"/>
              </w:rPr>
            </w:pPr>
            <w:r>
              <w:rPr>
                <w:rFonts w:hint="eastAsia" w:ascii="宋体" w:hAnsi="宋体" w:cs="宋体"/>
                <w:color w:val="333333"/>
                <w:kern w:val="0"/>
                <w:sz w:val="28"/>
                <w:szCs w:val="28"/>
              </w:rPr>
              <w:t>联系方式</w:t>
            </w:r>
          </w:p>
        </w:tc>
        <w:tc>
          <w:tcPr>
            <w:tcW w:w="2835" w:type="dxa"/>
            <w:tcBorders>
              <w:top w:val="single" w:color="auto" w:sz="4" w:space="0"/>
              <w:left w:val="single" w:color="auto" w:sz="4" w:space="0"/>
              <w:bottom w:val="single" w:color="auto" w:sz="4" w:space="0"/>
              <w:right w:val="single" w:color="auto" w:sz="4" w:space="0"/>
            </w:tcBorders>
            <w:vAlign w:val="center"/>
          </w:tcPr>
          <w:p w14:paraId="0691527E">
            <w:pPr>
              <w:widowControl/>
              <w:jc w:val="center"/>
              <w:rPr>
                <w:rFonts w:ascii="宋体" w:hAnsi="宋体" w:cs="宋体"/>
                <w:color w:val="333333"/>
                <w:kern w:val="0"/>
                <w:sz w:val="28"/>
                <w:szCs w:val="28"/>
              </w:rPr>
            </w:pPr>
          </w:p>
        </w:tc>
      </w:tr>
    </w:tbl>
    <w:p w14:paraId="6A180497">
      <w:pPr>
        <w:widowControl/>
        <w:jc w:val="left"/>
        <w:rPr>
          <w:rFonts w:ascii="宋体" w:hAnsi="宋体" w:cs="宋体"/>
          <w:color w:val="333333"/>
          <w:sz w:val="28"/>
          <w:szCs w:val="28"/>
        </w:rPr>
      </w:pPr>
    </w:p>
    <w:p w14:paraId="478F1A8D"/>
    <w:p w14:paraId="5C718BC5"/>
    <w:p w14:paraId="7EEDDD0A"/>
    <w:p w14:paraId="6E87D084"/>
    <w:p w14:paraId="277C3E6E"/>
    <w:p w14:paraId="54A272CC"/>
    <w:p w14:paraId="1498DF1F"/>
    <w:p w14:paraId="4EBEF879"/>
    <w:p w14:paraId="482B5A07"/>
    <w:p w14:paraId="1D31DE8D"/>
    <w:p w14:paraId="4D1C49AB"/>
    <w:p w14:paraId="3B7123C9">
      <w:pPr>
        <w:sectPr>
          <w:pgSz w:w="11906" w:h="16838"/>
          <w:pgMar w:top="1702" w:right="1474" w:bottom="1560" w:left="1587" w:header="851" w:footer="1417" w:gutter="0"/>
          <w:pgNumType w:start="1"/>
          <w:cols w:space="720" w:num="1"/>
          <w:docGrid w:type="lines" w:linePitch="312" w:charSpace="0"/>
        </w:sectPr>
      </w:pPr>
    </w:p>
    <w:p w14:paraId="4225BE87">
      <w:pPr>
        <w:pStyle w:val="13"/>
        <w:rPr>
          <w:rFonts w:hint="eastAsia" w:ascii="仿宋_GB2312" w:eastAsia="仿宋_GB2312"/>
          <w:sz w:val="30"/>
          <w:szCs w:val="30"/>
          <w:lang w:eastAsia="zh-CN"/>
        </w:rPr>
      </w:pPr>
      <w:r>
        <w:rPr>
          <w:rFonts w:hint="eastAsia" w:ascii="仿宋_GB2312" w:eastAsia="仿宋_GB2312"/>
          <w:sz w:val="30"/>
          <w:szCs w:val="30"/>
        </w:rPr>
        <w:t>附件</w:t>
      </w:r>
      <w:r>
        <w:rPr>
          <w:rFonts w:hint="eastAsia" w:ascii="仿宋_GB2312" w:eastAsia="仿宋_GB2312"/>
          <w:sz w:val="30"/>
          <w:szCs w:val="30"/>
          <w:lang w:val="en-US" w:eastAsia="zh-CN"/>
        </w:rPr>
        <w:t>2</w:t>
      </w:r>
    </w:p>
    <w:p w14:paraId="09E07999">
      <w:pPr>
        <w:widowControl/>
        <w:jc w:val="center"/>
        <w:rPr>
          <w:rFonts w:ascii="仿宋_GB2312" w:eastAsia="仿宋_GB2312"/>
          <w:color w:val="000000"/>
          <w:sz w:val="36"/>
          <w:szCs w:val="36"/>
        </w:rPr>
      </w:pPr>
      <w:r>
        <w:rPr>
          <w:rFonts w:hint="eastAsia" w:ascii="方正小标宋简体" w:hAnsi="方正小标宋简体" w:eastAsia="方正小标宋简体" w:cs="方正小标宋简体"/>
          <w:kern w:val="0"/>
          <w:sz w:val="44"/>
          <w:szCs w:val="44"/>
        </w:rPr>
        <w:t>股权结构说明及无关联声明</w:t>
      </w:r>
    </w:p>
    <w:p w14:paraId="74953648">
      <w:pPr>
        <w:widowControl/>
        <w:jc w:val="left"/>
        <w:rPr>
          <w:color w:val="000000"/>
        </w:rPr>
      </w:pPr>
    </w:p>
    <w:tbl>
      <w:tblPr>
        <w:tblStyle w:val="7"/>
        <w:tblW w:w="0" w:type="auto"/>
        <w:tblInd w:w="1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1"/>
        <w:gridCol w:w="6749"/>
      </w:tblGrid>
      <w:tr w14:paraId="4395E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1351" w:type="dxa"/>
            <w:tcBorders>
              <w:top w:val="single" w:color="auto" w:sz="4" w:space="0"/>
              <w:left w:val="single" w:color="auto" w:sz="4" w:space="0"/>
              <w:bottom w:val="single" w:color="auto" w:sz="4" w:space="0"/>
              <w:right w:val="single" w:color="auto" w:sz="4" w:space="0"/>
            </w:tcBorders>
            <w:vAlign w:val="center"/>
          </w:tcPr>
          <w:p w14:paraId="302ECCDC">
            <w:pPr>
              <w:widowControl/>
              <w:jc w:val="center"/>
              <w:rPr>
                <w:rFonts w:ascii="宋体" w:hAnsi="宋体" w:cs="宋体"/>
                <w:color w:val="333333"/>
                <w:kern w:val="0"/>
                <w:sz w:val="28"/>
                <w:szCs w:val="28"/>
              </w:rPr>
            </w:pPr>
            <w:r>
              <w:rPr>
                <w:rFonts w:hint="eastAsia" w:ascii="宋体" w:hAnsi="宋体" w:cs="宋体"/>
                <w:color w:val="333333"/>
                <w:kern w:val="0"/>
                <w:sz w:val="28"/>
                <w:szCs w:val="28"/>
              </w:rPr>
              <w:t>项目名称</w:t>
            </w:r>
          </w:p>
        </w:tc>
        <w:tc>
          <w:tcPr>
            <w:tcW w:w="6749" w:type="dxa"/>
            <w:tcBorders>
              <w:top w:val="single" w:color="auto" w:sz="4" w:space="0"/>
              <w:left w:val="single" w:color="auto" w:sz="4" w:space="0"/>
              <w:bottom w:val="single" w:color="auto" w:sz="4" w:space="0"/>
              <w:right w:val="single" w:color="auto" w:sz="4" w:space="0"/>
            </w:tcBorders>
            <w:vAlign w:val="center"/>
          </w:tcPr>
          <w:p w14:paraId="07BFC032">
            <w:pPr>
              <w:pStyle w:val="5"/>
              <w:rPr>
                <w:rFonts w:ascii="Helvetica" w:hAnsi="Helvetica" w:cs="Helvetica"/>
                <w:kern w:val="0"/>
                <w:sz w:val="36"/>
                <w:szCs w:val="36"/>
              </w:rPr>
            </w:pPr>
            <w:r>
              <w:rPr>
                <w:rFonts w:hint="eastAsia"/>
                <w:lang w:val="en-US" w:eastAsia="zh-CN"/>
              </w:rPr>
              <w:t>关于江西师范大学修缮工程预算编制及设计服务项目预备供应商遴选（2026年第一批）的询价公告〔2026〕4369</w:t>
            </w:r>
          </w:p>
        </w:tc>
      </w:tr>
      <w:tr w14:paraId="26F7B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56" w:hRule="atLeast"/>
        </w:trPr>
        <w:tc>
          <w:tcPr>
            <w:tcW w:w="1351" w:type="dxa"/>
            <w:tcBorders>
              <w:top w:val="single" w:color="auto" w:sz="4" w:space="0"/>
              <w:left w:val="single" w:color="auto" w:sz="4" w:space="0"/>
              <w:bottom w:val="single" w:color="auto" w:sz="4" w:space="0"/>
              <w:right w:val="single" w:color="auto" w:sz="4" w:space="0"/>
            </w:tcBorders>
            <w:vAlign w:val="center"/>
          </w:tcPr>
          <w:p w14:paraId="77531572">
            <w:pPr>
              <w:widowControl/>
              <w:jc w:val="center"/>
              <w:rPr>
                <w:rFonts w:ascii="宋体" w:hAnsi="宋体" w:cs="宋体"/>
                <w:color w:val="333333"/>
                <w:kern w:val="2"/>
                <w:sz w:val="28"/>
                <w:szCs w:val="28"/>
              </w:rPr>
            </w:pPr>
            <w:r>
              <w:rPr>
                <w:rFonts w:hint="eastAsia" w:ascii="宋体" w:hAnsi="宋体" w:cs="宋体"/>
                <w:color w:val="333333"/>
                <w:kern w:val="0"/>
                <w:sz w:val="28"/>
                <w:szCs w:val="28"/>
              </w:rPr>
              <w:t>投标公司股权结构说明</w:t>
            </w:r>
          </w:p>
        </w:tc>
        <w:tc>
          <w:tcPr>
            <w:tcW w:w="6749" w:type="dxa"/>
            <w:tcBorders>
              <w:top w:val="single" w:color="auto" w:sz="4" w:space="0"/>
              <w:left w:val="single" w:color="auto" w:sz="4" w:space="0"/>
              <w:bottom w:val="single" w:color="auto" w:sz="4" w:space="0"/>
              <w:right w:val="single" w:color="auto" w:sz="4" w:space="0"/>
            </w:tcBorders>
            <w:vAlign w:val="center"/>
          </w:tcPr>
          <w:p w14:paraId="2A545B53">
            <w:pPr>
              <w:widowControl/>
              <w:jc w:val="left"/>
              <w:rPr>
                <w:rFonts w:ascii="宋体" w:hAnsi="宋体" w:cs="宋体"/>
                <w:color w:val="333333"/>
                <w:kern w:val="0"/>
                <w:sz w:val="28"/>
                <w:szCs w:val="28"/>
              </w:rPr>
            </w:pPr>
          </w:p>
        </w:tc>
      </w:tr>
      <w:tr w14:paraId="4FC99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40" w:hRule="atLeast"/>
        </w:trPr>
        <w:tc>
          <w:tcPr>
            <w:tcW w:w="1351" w:type="dxa"/>
            <w:tcBorders>
              <w:top w:val="single" w:color="auto" w:sz="4" w:space="0"/>
              <w:left w:val="single" w:color="auto" w:sz="4" w:space="0"/>
              <w:bottom w:val="single" w:color="auto" w:sz="4" w:space="0"/>
              <w:right w:val="single" w:color="auto" w:sz="4" w:space="0"/>
            </w:tcBorders>
            <w:vAlign w:val="center"/>
          </w:tcPr>
          <w:p w14:paraId="6E994F84">
            <w:pPr>
              <w:widowControl/>
              <w:jc w:val="center"/>
              <w:rPr>
                <w:rFonts w:ascii="宋体" w:hAnsi="宋体" w:cs="宋体"/>
                <w:color w:val="333333"/>
                <w:kern w:val="0"/>
                <w:sz w:val="28"/>
                <w:szCs w:val="28"/>
              </w:rPr>
            </w:pPr>
            <w:r>
              <w:rPr>
                <w:rFonts w:hint="eastAsia" w:ascii="宋体" w:hAnsi="宋体" w:cs="宋体"/>
                <w:color w:val="333333"/>
                <w:kern w:val="0"/>
                <w:sz w:val="28"/>
                <w:szCs w:val="28"/>
              </w:rPr>
              <w:t>无关联声明</w:t>
            </w:r>
          </w:p>
        </w:tc>
        <w:tc>
          <w:tcPr>
            <w:tcW w:w="6749" w:type="dxa"/>
            <w:tcBorders>
              <w:top w:val="single" w:color="auto" w:sz="4" w:space="0"/>
              <w:left w:val="single" w:color="auto" w:sz="4" w:space="0"/>
              <w:bottom w:val="single" w:color="auto" w:sz="4" w:space="0"/>
              <w:right w:val="single" w:color="auto" w:sz="4" w:space="0"/>
            </w:tcBorders>
            <w:vAlign w:val="center"/>
          </w:tcPr>
          <w:p w14:paraId="32F094C7">
            <w:pPr>
              <w:widowControl/>
              <w:jc w:val="left"/>
              <w:rPr>
                <w:rFonts w:ascii="宋体" w:hAnsi="宋体" w:cs="宋体"/>
                <w:color w:val="333333"/>
                <w:kern w:val="0"/>
                <w:sz w:val="28"/>
                <w:szCs w:val="28"/>
              </w:rPr>
            </w:pPr>
            <w:r>
              <w:rPr>
                <w:rFonts w:hint="eastAsia" w:ascii="宋体" w:hAnsi="宋体" w:cs="宋体"/>
                <w:color w:val="333333"/>
                <w:kern w:val="0"/>
                <w:sz w:val="28"/>
                <w:szCs w:val="28"/>
              </w:rPr>
              <w:t>无其他与本公司股权相关联的企业参与该项目的投标。</w:t>
            </w:r>
          </w:p>
        </w:tc>
      </w:tr>
      <w:tr w14:paraId="0C8B9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51" w:hRule="atLeast"/>
        </w:trPr>
        <w:tc>
          <w:tcPr>
            <w:tcW w:w="1351" w:type="dxa"/>
            <w:tcBorders>
              <w:top w:val="single" w:color="auto" w:sz="4" w:space="0"/>
              <w:left w:val="single" w:color="auto" w:sz="4" w:space="0"/>
              <w:bottom w:val="single" w:color="auto" w:sz="4" w:space="0"/>
              <w:right w:val="single" w:color="auto" w:sz="4" w:space="0"/>
            </w:tcBorders>
            <w:vAlign w:val="center"/>
          </w:tcPr>
          <w:p w14:paraId="2AB19DC1">
            <w:pPr>
              <w:widowControl/>
              <w:jc w:val="center"/>
              <w:rPr>
                <w:rFonts w:ascii="宋体" w:hAnsi="宋体" w:cs="宋体"/>
                <w:color w:val="333333"/>
                <w:kern w:val="0"/>
                <w:sz w:val="28"/>
                <w:szCs w:val="28"/>
              </w:rPr>
            </w:pPr>
            <w:r>
              <w:rPr>
                <w:rFonts w:hint="eastAsia" w:ascii="宋体" w:hAnsi="宋体" w:cs="宋体"/>
                <w:color w:val="333333"/>
                <w:kern w:val="0"/>
                <w:sz w:val="28"/>
                <w:szCs w:val="28"/>
              </w:rPr>
              <w:t>单位盖章</w:t>
            </w:r>
          </w:p>
        </w:tc>
        <w:tc>
          <w:tcPr>
            <w:tcW w:w="6749" w:type="dxa"/>
            <w:tcBorders>
              <w:top w:val="single" w:color="auto" w:sz="4" w:space="0"/>
              <w:left w:val="single" w:color="auto" w:sz="4" w:space="0"/>
              <w:bottom w:val="single" w:color="auto" w:sz="4" w:space="0"/>
              <w:right w:val="single" w:color="auto" w:sz="4" w:space="0"/>
            </w:tcBorders>
            <w:vAlign w:val="center"/>
          </w:tcPr>
          <w:p w14:paraId="73A188AA">
            <w:pPr>
              <w:widowControl/>
              <w:jc w:val="left"/>
              <w:rPr>
                <w:rFonts w:ascii="宋体" w:hAnsi="宋体" w:cs="宋体"/>
                <w:color w:val="333333"/>
                <w:kern w:val="0"/>
                <w:sz w:val="28"/>
                <w:szCs w:val="28"/>
              </w:rPr>
            </w:pPr>
            <w:r>
              <w:rPr>
                <w:rFonts w:hint="eastAsia" w:ascii="宋体" w:hAnsi="宋体" w:cs="宋体"/>
                <w:color w:val="333333"/>
                <w:kern w:val="0"/>
                <w:sz w:val="28"/>
                <w:szCs w:val="28"/>
              </w:rPr>
              <w:t>本公司对以上的说明以及声明负法律责任。</w:t>
            </w:r>
          </w:p>
          <w:p w14:paraId="30AA96FE">
            <w:pPr>
              <w:widowControl/>
              <w:jc w:val="left"/>
              <w:rPr>
                <w:rFonts w:ascii="宋体" w:hAnsi="宋体" w:cs="宋体"/>
                <w:color w:val="333333"/>
                <w:kern w:val="0"/>
                <w:sz w:val="28"/>
                <w:szCs w:val="28"/>
              </w:rPr>
            </w:pPr>
          </w:p>
          <w:p w14:paraId="7C9FBB60">
            <w:pPr>
              <w:widowControl/>
              <w:jc w:val="left"/>
              <w:rPr>
                <w:rFonts w:ascii="宋体" w:hAnsi="宋体" w:cs="宋体"/>
                <w:color w:val="333333"/>
                <w:kern w:val="0"/>
                <w:sz w:val="28"/>
                <w:szCs w:val="28"/>
              </w:rPr>
            </w:pPr>
            <w:r>
              <w:rPr>
                <w:rFonts w:hint="eastAsia" w:ascii="宋体" w:hAnsi="宋体" w:cs="宋体"/>
                <w:color w:val="333333"/>
                <w:kern w:val="0"/>
                <w:sz w:val="28"/>
                <w:szCs w:val="28"/>
              </w:rPr>
              <w:t xml:space="preserve">                            盖章</w:t>
            </w:r>
          </w:p>
          <w:p w14:paraId="20F22C33">
            <w:pPr>
              <w:widowControl/>
              <w:jc w:val="left"/>
              <w:rPr>
                <w:rFonts w:ascii="宋体" w:hAnsi="宋体" w:cs="宋体"/>
                <w:color w:val="333333"/>
                <w:kern w:val="0"/>
                <w:sz w:val="28"/>
                <w:szCs w:val="28"/>
              </w:rPr>
            </w:pPr>
            <w:r>
              <w:rPr>
                <w:rFonts w:hint="eastAsia" w:ascii="宋体" w:hAnsi="宋体" w:cs="宋体"/>
                <w:color w:val="333333"/>
                <w:kern w:val="0"/>
                <w:sz w:val="28"/>
                <w:szCs w:val="28"/>
              </w:rPr>
              <w:t xml:space="preserve">                        年   月   日</w:t>
            </w:r>
          </w:p>
        </w:tc>
      </w:tr>
    </w:tbl>
    <w:p w14:paraId="019A5C96">
      <w:pPr>
        <w:pStyle w:val="4"/>
        <w:ind w:firstLine="0" w:firstLineChars="0"/>
        <w:rPr>
          <w:rFonts w:ascii="宋体" w:hAnsi="宋体" w:eastAsia="宋体"/>
          <w:b/>
          <w:color w:val="000000"/>
        </w:rPr>
      </w:pPr>
      <w:r>
        <w:rPr>
          <w:rFonts w:hint="eastAsia" w:ascii="宋体" w:hAnsi="宋体" w:eastAsia="宋体"/>
          <w:b/>
          <w:color w:val="000000"/>
        </w:rPr>
        <w:t>备注：</w:t>
      </w:r>
    </w:p>
    <w:p w14:paraId="085E339D">
      <w:pPr>
        <w:pStyle w:val="4"/>
        <w:ind w:firstLine="0" w:firstLineChars="0"/>
        <w:rPr>
          <w:rFonts w:ascii="宋体" w:hAnsi="宋体" w:eastAsia="宋体"/>
          <w:b/>
          <w:color w:val="000000"/>
        </w:rPr>
      </w:pPr>
      <w:r>
        <w:rPr>
          <w:rFonts w:hint="eastAsia" w:ascii="宋体" w:hAnsi="宋体" w:eastAsia="宋体"/>
          <w:b/>
          <w:color w:val="000000"/>
        </w:rPr>
        <w:t>在同一个项目中不得有股权相关联的企业参与该项目的投标。</w:t>
      </w:r>
    </w:p>
    <w:p w14:paraId="7D86F34D">
      <w:pPr>
        <w:widowControl/>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KSOF7FC4CF2A">
    <w:panose1 w:val="020B0604020202020204"/>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B30"/>
    <w:rsid w:val="000E38A7"/>
    <w:rsid w:val="001A15BA"/>
    <w:rsid w:val="0031670C"/>
    <w:rsid w:val="004F40EC"/>
    <w:rsid w:val="00590C0D"/>
    <w:rsid w:val="006005DD"/>
    <w:rsid w:val="006736FD"/>
    <w:rsid w:val="006F3B6F"/>
    <w:rsid w:val="00974F50"/>
    <w:rsid w:val="00997573"/>
    <w:rsid w:val="009D490F"/>
    <w:rsid w:val="00A131B6"/>
    <w:rsid w:val="00C07E97"/>
    <w:rsid w:val="00C91C4D"/>
    <w:rsid w:val="00D55B30"/>
    <w:rsid w:val="00EE5A18"/>
    <w:rsid w:val="00EF3EC0"/>
    <w:rsid w:val="00F94EA4"/>
    <w:rsid w:val="00FD5F1B"/>
    <w:rsid w:val="103F11CA"/>
    <w:rsid w:val="1EA062D6"/>
    <w:rsid w:val="219A0DBB"/>
    <w:rsid w:val="22741A5B"/>
    <w:rsid w:val="23AC105A"/>
    <w:rsid w:val="2B3A707D"/>
    <w:rsid w:val="30E6029E"/>
    <w:rsid w:val="36962971"/>
    <w:rsid w:val="37F00FC5"/>
    <w:rsid w:val="38DC4A84"/>
    <w:rsid w:val="3BF906A8"/>
    <w:rsid w:val="40224945"/>
    <w:rsid w:val="4204530A"/>
    <w:rsid w:val="438C0A54"/>
    <w:rsid w:val="45AA2653"/>
    <w:rsid w:val="4ECC0742"/>
    <w:rsid w:val="509E3B74"/>
    <w:rsid w:val="56063A10"/>
    <w:rsid w:val="5A856814"/>
    <w:rsid w:val="5F8D1984"/>
    <w:rsid w:val="609F196E"/>
    <w:rsid w:val="61B163FB"/>
    <w:rsid w:val="621C3BA5"/>
    <w:rsid w:val="63275A56"/>
    <w:rsid w:val="6773145F"/>
    <w:rsid w:val="71282AD1"/>
    <w:rsid w:val="723A53FE"/>
    <w:rsid w:val="77D213C6"/>
    <w:rsid w:val="7A4E2E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next w:val="1"/>
    <w:link w:val="9"/>
    <w:qFormat/>
    <w:uiPriority w:val="9"/>
    <w:pPr>
      <w:keepNext/>
      <w:keepLines/>
      <w:spacing w:line="560" w:lineRule="exact"/>
      <w:ind w:firstLine="894" w:firstLineChars="200"/>
      <w:outlineLvl w:val="0"/>
    </w:pPr>
    <w:rPr>
      <w:rFonts w:ascii="黑体" w:hAnsi="黑体" w:eastAsia="黑体" w:cs="黑体"/>
      <w:kern w:val="44"/>
      <w:sz w:val="32"/>
      <w:szCs w:val="32"/>
      <w:lang w:val="en-US" w:eastAsia="zh-CN" w:bidi="ar-SA"/>
    </w:rPr>
  </w:style>
  <w:style w:type="paragraph" w:styleId="3">
    <w:name w:val="heading 2"/>
    <w:next w:val="1"/>
    <w:link w:val="10"/>
    <w:unhideWhenUsed/>
    <w:qFormat/>
    <w:uiPriority w:val="9"/>
    <w:pPr>
      <w:keepNext/>
      <w:keepLines/>
      <w:spacing w:line="560" w:lineRule="exact"/>
      <w:ind w:firstLine="894" w:firstLineChars="200"/>
      <w:outlineLvl w:val="1"/>
    </w:pPr>
    <w:rPr>
      <w:rFonts w:ascii="Times New Roman" w:hAnsi="Times New Roman" w:eastAsia="楷体_GB2312" w:cs="楷体_GB2312"/>
      <w:kern w:val="0"/>
      <w:sz w:val="32"/>
      <w:szCs w:val="3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Body Text"/>
    <w:link w:val="11"/>
    <w:unhideWhenUsed/>
    <w:qFormat/>
    <w:uiPriority w:val="99"/>
    <w:pPr>
      <w:spacing w:line="560" w:lineRule="exact"/>
      <w:ind w:firstLine="630" w:firstLineChars="200"/>
      <w:jc w:val="both"/>
    </w:pPr>
    <w:rPr>
      <w:rFonts w:ascii="Times New Roman" w:hAnsi="Times New Roman" w:eastAsia="仿宋_GB2312" w:cs="仿宋_GB2312"/>
      <w:spacing w:val="-6"/>
      <w:kern w:val="0"/>
      <w:sz w:val="32"/>
      <w:szCs w:val="32"/>
      <w:lang w:val="en-US" w:eastAsia="zh-CN" w:bidi="ar-SA"/>
    </w:rPr>
  </w:style>
  <w:style w:type="paragraph" w:styleId="5">
    <w:name w:val="Title"/>
    <w:link w:val="12"/>
    <w:qFormat/>
    <w:uiPriority w:val="10"/>
    <w:pPr>
      <w:spacing w:line="720" w:lineRule="exact"/>
      <w:jc w:val="center"/>
    </w:pPr>
    <w:rPr>
      <w:rFonts w:ascii="方正小标宋简体" w:hAnsi="方正小标宋简体" w:eastAsia="方正小标宋简体" w:cs="方正小标宋简体"/>
      <w:kern w:val="0"/>
      <w:sz w:val="44"/>
      <w:szCs w:val="44"/>
      <w:lang w:val="en-US" w:eastAsia="zh-CN" w:bidi="ar-SA"/>
    </w:rPr>
  </w:style>
  <w:style w:type="table" w:styleId="7">
    <w:name w:val="Table Grid"/>
    <w:basedOn w:val="6"/>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标题 1 字符"/>
    <w:basedOn w:val="8"/>
    <w:link w:val="2"/>
    <w:qFormat/>
    <w:uiPriority w:val="9"/>
    <w:rPr>
      <w:rFonts w:ascii="黑体" w:hAnsi="黑体" w:eastAsia="黑体" w:cs="黑体"/>
      <w:kern w:val="44"/>
      <w:sz w:val="32"/>
      <w:szCs w:val="32"/>
    </w:rPr>
  </w:style>
  <w:style w:type="character" w:customStyle="1" w:styleId="10">
    <w:name w:val="标题 2 字符"/>
    <w:basedOn w:val="8"/>
    <w:link w:val="3"/>
    <w:qFormat/>
    <w:uiPriority w:val="9"/>
    <w:rPr>
      <w:rFonts w:ascii="Times New Roman" w:hAnsi="Times New Roman" w:eastAsia="楷体_GB2312" w:cs="楷体_GB2312"/>
      <w:kern w:val="0"/>
      <w:sz w:val="32"/>
      <w:szCs w:val="32"/>
    </w:rPr>
  </w:style>
  <w:style w:type="character" w:customStyle="1" w:styleId="11">
    <w:name w:val="正文文本 字符"/>
    <w:basedOn w:val="8"/>
    <w:link w:val="4"/>
    <w:qFormat/>
    <w:uiPriority w:val="99"/>
    <w:rPr>
      <w:rFonts w:ascii="Times New Roman" w:hAnsi="Times New Roman" w:eastAsia="仿宋_GB2312" w:cs="仿宋_GB2312"/>
      <w:spacing w:val="-6"/>
      <w:kern w:val="0"/>
      <w:sz w:val="32"/>
      <w:szCs w:val="32"/>
    </w:rPr>
  </w:style>
  <w:style w:type="character" w:customStyle="1" w:styleId="12">
    <w:name w:val="标题 字符"/>
    <w:basedOn w:val="8"/>
    <w:link w:val="5"/>
    <w:qFormat/>
    <w:uiPriority w:val="10"/>
    <w:rPr>
      <w:rFonts w:ascii="方正小标宋简体" w:hAnsi="方正小标宋简体" w:eastAsia="方正小标宋简体" w:cs="方正小标宋简体"/>
      <w:kern w:val="0"/>
      <w:sz w:val="44"/>
      <w:szCs w:val="44"/>
    </w:rPr>
  </w:style>
  <w:style w:type="paragraph" w:customStyle="1" w:styleId="13">
    <w:name w:val="附录标题"/>
    <w:next w:val="1"/>
    <w:qFormat/>
    <w:uiPriority w:val="0"/>
    <w:pPr>
      <w:overflowPunct w:val="0"/>
      <w:topLinePunct/>
      <w:spacing w:line="560" w:lineRule="exact"/>
      <w:outlineLvl w:val="0"/>
    </w:pPr>
    <w:rPr>
      <w:rFonts w:ascii="Times New Roman" w:hAnsi="Times New Roman" w:eastAsia="宋体" w:cs="Times New Roman"/>
      <w:kern w:val="0"/>
      <w:sz w:val="20"/>
      <w:szCs w:val="20"/>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889</Words>
  <Characters>984</Characters>
  <Lines>9</Lines>
  <Paragraphs>2</Paragraphs>
  <TotalTime>2</TotalTime>
  <ScaleCrop>false</ScaleCrop>
  <LinksUpToDate>false</LinksUpToDate>
  <CharactersWithSpaces>1111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2026-09-07T13:17:00Z</dcterms:created>
  <dc:creator>zheng</dc:creator>
  <cp:lastModifiedBy>请叫我小马哥</cp:lastModifiedBy>
  <dcterms:modified xsi:type="dcterms:W3CDTF">2026-09-29T05:26:07Z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eyJoZGlkIjoiMjZmYjRmM2YyYzU3YTIzN2U4YjNiMDhmZmZkMTA0ZDUiLCJ1c2VySWQiOiIzMjE5NDA4NDUifQ==</vt:lpwstr>
  </property>
  <property fmtid="{D5CDD505-2E9C-101B-9397-08002B2CF9AE}" pid="3" name="KSOProductBuildVer">
    <vt:lpwstr>2052-12.1.0.28505</vt:lpwstr>
  </property>
  <property fmtid="{D5CDD505-2E9C-101B-9397-08002B2CF9AE}" pid="4" name="ICV">
    <vt:lpwstr>1610ACF2F37C4726BB0477840A7F7933_12</vt:lpwstr>
  </property>
</Properties>
</file>